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476F9E43" w:rsidR="00C374CC" w:rsidRPr="00C374CC" w:rsidRDefault="00115C87" w:rsidP="00C374CC">
      <w:pPr>
        <w:spacing w:line="249" w:lineRule="exact"/>
        <w:jc w:val="left"/>
        <w:rPr>
          <w:rFonts w:ascii="Times New Roman" w:hAnsi="Times New Roman" w:cs="ＭＳ 明朝"/>
          <w:color w:val="000000"/>
          <w:kern w:val="0"/>
          <w:szCs w:val="20"/>
        </w:rPr>
      </w:pPr>
      <w:r>
        <w:rPr>
          <w:rFonts w:ascii="ＭＳ ゴシック" w:eastAsia="ＭＳ ゴシック" w:hAnsi="ＭＳ ゴシック" w:cs="ＭＳ 明朝" w:hint="eastAsia"/>
          <w:color w:val="000000"/>
          <w:kern w:val="0"/>
          <w:szCs w:val="20"/>
        </w:rPr>
        <w:t>参考様式</w:t>
      </w:r>
      <w:r w:rsidR="00181A2C">
        <w:rPr>
          <w:rFonts w:ascii="ＭＳ ゴシック" w:eastAsia="ＭＳ ゴシック" w:hAnsi="ＭＳ ゴシック" w:cs="ＭＳ 明朝" w:hint="eastAsia"/>
          <w:color w:val="000000"/>
          <w:kern w:val="0"/>
          <w:szCs w:val="20"/>
        </w:rPr>
        <w:t>1</w:t>
      </w:r>
      <w:r w:rsidR="00181A2C">
        <w:rPr>
          <w:rFonts w:ascii="ＭＳ ゴシック" w:eastAsia="ＭＳ ゴシック" w:hAnsi="ＭＳ ゴシック" w:cs="ＭＳ 明朝"/>
          <w:color w:val="000000"/>
          <w:kern w:val="0"/>
          <w:szCs w:val="20"/>
        </w:rPr>
        <w:t>0</w:t>
      </w:r>
      <w:r w:rsidR="00181A2C" w:rsidRPr="00D80CE7">
        <w:rPr>
          <w:rFonts w:cs="ＭＳ 明朝" w:hint="eastAsia"/>
        </w:rPr>
        <w:t>（</w:t>
      </w:r>
      <w:r w:rsidR="00181A2C">
        <w:t>第一種動物取扱業者及び第二種動物取扱業者が取り扱う動物の管理の方法等の基準を定める省令第２条第</w:t>
      </w:r>
      <w:r w:rsidR="00181A2C">
        <w:rPr>
          <w:rFonts w:hint="eastAsia"/>
        </w:rPr>
        <w:t>６</w:t>
      </w:r>
      <w:r w:rsidR="00181A2C">
        <w:t>号</w:t>
      </w:r>
      <w:r w:rsidR="00181A2C">
        <w:rPr>
          <w:rFonts w:hint="eastAsia"/>
        </w:rPr>
        <w:t>ハ</w:t>
      </w:r>
      <w:bookmarkStart w:id="0" w:name="_GoBack"/>
      <w:bookmarkEnd w:id="0"/>
      <w:r w:rsidR="00181A2C">
        <w:t>関係</w:t>
      </w:r>
      <w:r w:rsidR="00181A2C" w:rsidRPr="00D80CE7">
        <w:rPr>
          <w:rFonts w:cs="ＭＳ 明朝" w:hint="eastAsia"/>
        </w:rPr>
        <w:t>）</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A2C"/>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16B"/>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1FB"/>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E33E6-230A-40EB-9CDF-7890746BB0F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113</Words>
  <Characters>650</Characters>
  <DocSecurity>0</DocSecurity>
  <Lines>5</Lines>
  <Paragraphs>1</Paragraphs>
  <ScaleCrop>false</ScaleCrop>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2023-09-06T01:11:00Z</dcterms:created>
  <dcterms:modified xsi:type="dcterms:W3CDTF">2023-09-06T01:17:00Z</dcterms:modified>
</cp:coreProperties>
</file>