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E70" w:rsidRDefault="009C07AA" w:rsidP="005C466C">
      <w:pPr>
        <w:ind w:firstLineChars="50" w:firstLine="105"/>
        <w:rPr>
          <w:rFonts w:asciiTheme="majorEastAsia" w:eastAsiaTheme="majorEastAsia" w:hAnsiTheme="majorEastAsia"/>
        </w:rPr>
      </w:pPr>
      <w:r w:rsidRPr="008A4169">
        <w:rPr>
          <w:rFonts w:asciiTheme="majorEastAsia" w:eastAsiaTheme="majorEastAsia" w:hAnsiTheme="majorEastAsia" w:hint="eastAsia"/>
        </w:rPr>
        <w:t>様式</w:t>
      </w:r>
      <w:r w:rsidR="00407BDA">
        <w:rPr>
          <w:rFonts w:asciiTheme="majorEastAsia" w:eastAsiaTheme="majorEastAsia" w:hAnsiTheme="majorEastAsia" w:hint="eastAsia"/>
        </w:rPr>
        <w:t>９</w:t>
      </w:r>
    </w:p>
    <w:p w:rsidR="00F26080" w:rsidRPr="00F26080" w:rsidRDefault="00F26080" w:rsidP="001645AC">
      <w:pPr>
        <w:spacing w:line="260" w:lineRule="exact"/>
        <w:ind w:firstLineChars="50" w:firstLine="9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評価年月日：</w:t>
      </w:r>
      <w:r w:rsidR="00C73573">
        <w:rPr>
          <w:rFonts w:asciiTheme="majorEastAsia" w:eastAsiaTheme="majorEastAsia" w:hAnsiTheme="majorEastAsia" w:hint="eastAsia"/>
          <w:kern w:val="0"/>
        </w:rPr>
        <w:t>令和</w:t>
      </w:r>
      <w:bookmarkStart w:id="0" w:name="_GoBack"/>
      <w:bookmarkEnd w:id="0"/>
      <w:r>
        <w:rPr>
          <w:rFonts w:asciiTheme="majorEastAsia" w:eastAsiaTheme="majorEastAsia" w:hAnsiTheme="majorEastAsia" w:hint="eastAsia"/>
          <w:sz w:val="18"/>
          <w:szCs w:val="18"/>
        </w:rPr>
        <w:t xml:space="preserve">　　　年　　　月　　　日</w:t>
      </w:r>
    </w:p>
    <w:p w:rsidR="009C07AA" w:rsidRPr="00B670D2" w:rsidRDefault="009C07AA" w:rsidP="001645AC">
      <w:pPr>
        <w:spacing w:line="260" w:lineRule="exact"/>
        <w:jc w:val="left"/>
        <w:rPr>
          <w:rFonts w:asciiTheme="majorEastAsia" w:eastAsiaTheme="majorEastAsia" w:hAnsiTheme="majorEastAsia"/>
          <w:sz w:val="26"/>
          <w:szCs w:val="26"/>
        </w:rPr>
      </w:pPr>
      <w:r w:rsidRPr="00B670D2">
        <w:rPr>
          <w:rFonts w:asciiTheme="majorEastAsia" w:eastAsiaTheme="majorEastAsia" w:hAnsiTheme="majorEastAsia" w:hint="eastAsia"/>
          <w:sz w:val="26"/>
          <w:szCs w:val="26"/>
        </w:rPr>
        <w:t>退院後支援</w:t>
      </w:r>
      <w:r w:rsidR="00F26080">
        <w:rPr>
          <w:rFonts w:asciiTheme="majorEastAsia" w:eastAsiaTheme="majorEastAsia" w:hAnsiTheme="majorEastAsia" w:hint="eastAsia"/>
          <w:sz w:val="26"/>
          <w:szCs w:val="26"/>
        </w:rPr>
        <w:t>のニーズ</w:t>
      </w:r>
      <w:r w:rsidRPr="00B670D2">
        <w:rPr>
          <w:rFonts w:asciiTheme="majorEastAsia" w:eastAsiaTheme="majorEastAsia" w:hAnsiTheme="majorEastAsia" w:hint="eastAsia"/>
          <w:sz w:val="26"/>
          <w:szCs w:val="26"/>
        </w:rPr>
        <w:t>に関する</w:t>
      </w:r>
      <w:r w:rsidR="00F26080">
        <w:rPr>
          <w:rFonts w:asciiTheme="majorEastAsia" w:eastAsiaTheme="majorEastAsia" w:hAnsiTheme="majorEastAsia" w:hint="eastAsia"/>
          <w:sz w:val="26"/>
          <w:szCs w:val="26"/>
        </w:rPr>
        <w:t>アセスメント</w:t>
      </w:r>
    </w:p>
    <w:p w:rsidR="009C07AA" w:rsidRPr="00F26080" w:rsidRDefault="00F26080" w:rsidP="00BB7DF5">
      <w:pPr>
        <w:spacing w:line="280" w:lineRule="exact"/>
        <w:ind w:firstLineChars="3150" w:firstLine="567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医療機関名：</w:t>
      </w:r>
    </w:p>
    <w:p w:rsidR="009C07AA" w:rsidRPr="00F26080" w:rsidRDefault="00F26080" w:rsidP="00BB7DF5">
      <w:pPr>
        <w:spacing w:line="280" w:lineRule="exact"/>
        <w:ind w:firstLineChars="3150" w:firstLine="5670"/>
        <w:rPr>
          <w:rFonts w:asciiTheme="majorEastAsia" w:eastAsiaTheme="majorEastAsia" w:hAnsiTheme="majorEastAsia"/>
          <w:sz w:val="18"/>
          <w:szCs w:val="18"/>
        </w:rPr>
      </w:pPr>
      <w:r>
        <w:rPr>
          <w:rFonts w:asciiTheme="majorEastAsia" w:eastAsiaTheme="majorEastAsia" w:hAnsiTheme="majorEastAsia" w:hint="eastAsia"/>
          <w:sz w:val="18"/>
          <w:szCs w:val="18"/>
        </w:rPr>
        <w:t>主治医氏名：</w:t>
      </w:r>
    </w:p>
    <w:p w:rsidR="009C07AA" w:rsidRDefault="00F26080" w:rsidP="00BB7DF5">
      <w:pPr>
        <w:spacing w:line="280" w:lineRule="exact"/>
        <w:ind w:firstLineChars="1900" w:firstLine="3420"/>
        <w:rPr>
          <w:rFonts w:asciiTheme="majorEastAsia" w:eastAsiaTheme="majorEastAsia" w:hAnsiTheme="majorEastAsia"/>
          <w:sz w:val="18"/>
          <w:szCs w:val="18"/>
        </w:rPr>
      </w:pPr>
      <w:r>
        <w:rPr>
          <w:rFonts w:asciiTheme="majorEastAsia" w:eastAsiaTheme="majorEastAsia" w:hAnsiTheme="majorEastAsia" w:hint="eastAsia"/>
          <w:sz w:val="18"/>
          <w:szCs w:val="18"/>
        </w:rPr>
        <w:t>退院後生活環境相談担当者/相談員氏名：</w:t>
      </w:r>
    </w:p>
    <w:p w:rsidR="00F26080" w:rsidRDefault="00F26080" w:rsidP="00BB7DF5">
      <w:pPr>
        <w:spacing w:line="280" w:lineRule="exact"/>
        <w:rPr>
          <w:rFonts w:asciiTheme="majorEastAsia" w:eastAsiaTheme="majorEastAsia" w:hAnsiTheme="majorEastAsia"/>
          <w:sz w:val="18"/>
          <w:szCs w:val="18"/>
        </w:rPr>
      </w:pPr>
    </w:p>
    <w:tbl>
      <w:tblPr>
        <w:tblStyle w:val="a3"/>
        <w:tblW w:w="10009" w:type="dxa"/>
        <w:tblInd w:w="8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58"/>
        <w:gridCol w:w="2566"/>
        <w:gridCol w:w="980"/>
        <w:gridCol w:w="363"/>
        <w:gridCol w:w="952"/>
        <w:gridCol w:w="336"/>
        <w:gridCol w:w="2954"/>
      </w:tblGrid>
      <w:tr w:rsidR="00C12E70" w:rsidTr="00516447">
        <w:trPr>
          <w:trHeight w:val="449"/>
        </w:trPr>
        <w:tc>
          <w:tcPr>
            <w:tcW w:w="10009" w:type="dxa"/>
            <w:gridSpan w:val="7"/>
            <w:tcBorders>
              <w:bottom w:val="single" w:sz="12" w:space="0" w:color="auto"/>
            </w:tcBorders>
            <w:vAlign w:val="center"/>
          </w:tcPr>
          <w:p w:rsidR="00C12E70" w:rsidRPr="00C12E70" w:rsidRDefault="001645AC" w:rsidP="00C12E70">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本人氏名：　　　　　　　　　　　　　　　　　　　　　　　性別： 男 ・ 女　　　　　　　　年齢：　　　　　　歳</w:t>
            </w:r>
          </w:p>
        </w:tc>
      </w:tr>
      <w:tr w:rsidR="003A58A2" w:rsidTr="0078460A">
        <w:trPr>
          <w:trHeight w:val="272"/>
        </w:trPr>
        <w:tc>
          <w:tcPr>
            <w:tcW w:w="4424" w:type="dxa"/>
            <w:gridSpan w:val="2"/>
            <w:vMerge w:val="restart"/>
            <w:tcBorders>
              <w:top w:val="single" w:sz="12" w:space="0" w:color="auto"/>
              <w:bottom w:val="single" w:sz="4" w:space="0" w:color="auto"/>
              <w:right w:val="single" w:sz="12" w:space="0" w:color="auto"/>
            </w:tcBorders>
            <w:vAlign w:val="center"/>
          </w:tcPr>
          <w:p w:rsidR="003A58A2" w:rsidRDefault="003A58A2" w:rsidP="00C12E70">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評価項目</w:t>
            </w:r>
          </w:p>
          <w:p w:rsidR="003A58A2" w:rsidRDefault="003A58A2" w:rsidP="00C12E70">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A:環境要因,B:生活機能(活動),C:社会参加,D:心身の状態,</w:t>
            </w:r>
          </w:p>
          <w:p w:rsidR="003A58A2" w:rsidRPr="00C12E70" w:rsidRDefault="003A58A2"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E:支援継続に関する課題,F:行動に関する課題</w:t>
            </w:r>
          </w:p>
        </w:tc>
        <w:tc>
          <w:tcPr>
            <w:tcW w:w="1343" w:type="dxa"/>
            <w:gridSpan w:val="2"/>
            <w:tcBorders>
              <w:top w:val="single" w:sz="12" w:space="0" w:color="auto"/>
              <w:left w:val="single" w:sz="12" w:space="0" w:color="auto"/>
              <w:bottom w:val="single" w:sz="4" w:space="0" w:color="auto"/>
              <w:right w:val="single" w:sz="12" w:space="0" w:color="auto"/>
            </w:tcBorders>
            <w:vAlign w:val="center"/>
          </w:tcPr>
          <w:p w:rsidR="003A58A2" w:rsidRPr="00C12E70" w:rsidRDefault="003A58A2" w:rsidP="001645A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本人評価</w:t>
            </w:r>
          </w:p>
        </w:tc>
        <w:tc>
          <w:tcPr>
            <w:tcW w:w="1288" w:type="dxa"/>
            <w:gridSpan w:val="2"/>
            <w:tcBorders>
              <w:top w:val="single" w:sz="12" w:space="0" w:color="auto"/>
              <w:left w:val="single" w:sz="12" w:space="0" w:color="auto"/>
              <w:bottom w:val="single" w:sz="4" w:space="0" w:color="auto"/>
              <w:right w:val="single" w:sz="12" w:space="0" w:color="auto"/>
            </w:tcBorders>
            <w:vAlign w:val="center"/>
          </w:tcPr>
          <w:p w:rsidR="003A58A2" w:rsidRPr="00C12E70" w:rsidRDefault="003A58A2" w:rsidP="001645A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ｽﾀｯﾌ評価</w:t>
            </w:r>
          </w:p>
        </w:tc>
        <w:tc>
          <w:tcPr>
            <w:tcW w:w="2954" w:type="dxa"/>
            <w:vMerge w:val="restart"/>
            <w:tcBorders>
              <w:top w:val="single" w:sz="12" w:space="0" w:color="auto"/>
              <w:left w:val="single" w:sz="12" w:space="0" w:color="auto"/>
            </w:tcBorders>
            <w:vAlign w:val="center"/>
          </w:tcPr>
          <w:p w:rsidR="003A58A2" w:rsidRPr="00C12E70" w:rsidRDefault="003A58A2" w:rsidP="001645AC">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特記事項</w:t>
            </w:r>
          </w:p>
        </w:tc>
      </w:tr>
      <w:tr w:rsidR="003A58A2" w:rsidTr="00BB7DF5">
        <w:tc>
          <w:tcPr>
            <w:tcW w:w="4424" w:type="dxa"/>
            <w:gridSpan w:val="2"/>
            <w:vMerge/>
            <w:tcBorders>
              <w:top w:val="single" w:sz="4" w:space="0" w:color="auto"/>
              <w:bottom w:val="single" w:sz="12" w:space="0" w:color="auto"/>
              <w:right w:val="single" w:sz="12" w:space="0" w:color="auto"/>
            </w:tcBorders>
            <w:vAlign w:val="center"/>
          </w:tcPr>
          <w:p w:rsidR="003A58A2" w:rsidRPr="00C12E70" w:rsidRDefault="003A58A2" w:rsidP="00C12E70">
            <w:pPr>
              <w:spacing w:line="200" w:lineRule="exact"/>
              <w:rPr>
                <w:rFonts w:asciiTheme="majorEastAsia" w:eastAsiaTheme="majorEastAsia" w:hAnsiTheme="majorEastAsia"/>
                <w:sz w:val="16"/>
                <w:szCs w:val="16"/>
              </w:rPr>
            </w:pPr>
          </w:p>
        </w:tc>
        <w:tc>
          <w:tcPr>
            <w:tcW w:w="980" w:type="dxa"/>
            <w:tcBorders>
              <w:top w:val="single" w:sz="4" w:space="0" w:color="auto"/>
              <w:left w:val="single" w:sz="12" w:space="0" w:color="auto"/>
              <w:bottom w:val="single" w:sz="12" w:space="0" w:color="auto"/>
              <w:right w:val="dashed" w:sz="4" w:space="0" w:color="auto"/>
            </w:tcBorders>
            <w:vAlign w:val="center"/>
          </w:tcPr>
          <w:p w:rsidR="003A58A2" w:rsidRPr="00C12E70" w:rsidRDefault="003A58A2" w:rsidP="00C12E70">
            <w:pPr>
              <w:spacing w:line="200" w:lineRule="exact"/>
              <w:ind w:firstLineChars="50" w:firstLine="80"/>
              <w:rPr>
                <w:rFonts w:asciiTheme="majorEastAsia" w:eastAsiaTheme="majorEastAsia" w:hAnsiTheme="majorEastAsia"/>
                <w:sz w:val="16"/>
                <w:szCs w:val="16"/>
              </w:rPr>
            </w:pPr>
            <w:r w:rsidRPr="00C12E70">
              <w:rPr>
                <w:rFonts w:asciiTheme="majorEastAsia" w:eastAsiaTheme="majorEastAsia" w:hAnsiTheme="majorEastAsia" w:hint="eastAsia"/>
                <w:sz w:val="16"/>
                <w:szCs w:val="16"/>
              </w:rPr>
              <w:t xml:space="preserve">0　1　2 </w:t>
            </w:r>
          </w:p>
        </w:tc>
        <w:tc>
          <w:tcPr>
            <w:tcW w:w="363" w:type="dxa"/>
            <w:tcBorders>
              <w:top w:val="single" w:sz="4" w:space="0" w:color="auto"/>
              <w:left w:val="dashed" w:sz="4" w:space="0" w:color="auto"/>
              <w:bottom w:val="single" w:sz="12" w:space="0" w:color="auto"/>
              <w:right w:val="single" w:sz="12" w:space="0" w:color="auto"/>
            </w:tcBorders>
            <w:vAlign w:val="center"/>
          </w:tcPr>
          <w:p w:rsidR="003A58A2" w:rsidRPr="00C12E70" w:rsidRDefault="003A58A2" w:rsidP="00C12E70">
            <w:pPr>
              <w:spacing w:line="200" w:lineRule="exact"/>
              <w:rPr>
                <w:rFonts w:asciiTheme="majorEastAsia" w:eastAsiaTheme="majorEastAsia" w:hAnsiTheme="majorEastAsia"/>
                <w:sz w:val="16"/>
                <w:szCs w:val="16"/>
              </w:rPr>
            </w:pPr>
            <w:r w:rsidRPr="00C12E70">
              <w:rPr>
                <w:rFonts w:asciiTheme="majorEastAsia" w:eastAsiaTheme="majorEastAsia" w:hAnsiTheme="majorEastAsia" w:hint="eastAsia"/>
                <w:sz w:val="16"/>
                <w:szCs w:val="16"/>
              </w:rPr>
              <w:t>9</w:t>
            </w:r>
          </w:p>
        </w:tc>
        <w:tc>
          <w:tcPr>
            <w:tcW w:w="952" w:type="dxa"/>
            <w:tcBorders>
              <w:top w:val="single" w:sz="4" w:space="0" w:color="auto"/>
              <w:left w:val="single" w:sz="12" w:space="0" w:color="auto"/>
              <w:bottom w:val="single" w:sz="12" w:space="0" w:color="auto"/>
              <w:right w:val="dashed" w:sz="4" w:space="0" w:color="auto"/>
            </w:tcBorders>
            <w:vAlign w:val="center"/>
          </w:tcPr>
          <w:p w:rsidR="003A58A2" w:rsidRPr="00C12E70" w:rsidRDefault="003A58A2" w:rsidP="00C12E70">
            <w:pPr>
              <w:spacing w:line="200" w:lineRule="exact"/>
              <w:ind w:firstLineChars="50" w:firstLine="80"/>
              <w:rPr>
                <w:rFonts w:asciiTheme="majorEastAsia" w:eastAsiaTheme="majorEastAsia" w:hAnsiTheme="majorEastAsia"/>
                <w:sz w:val="16"/>
                <w:szCs w:val="16"/>
              </w:rPr>
            </w:pPr>
            <w:r w:rsidRPr="00C12E70">
              <w:rPr>
                <w:rFonts w:asciiTheme="majorEastAsia" w:eastAsiaTheme="majorEastAsia" w:hAnsiTheme="majorEastAsia" w:hint="eastAsia"/>
                <w:sz w:val="16"/>
                <w:szCs w:val="16"/>
              </w:rPr>
              <w:t>0　1　2</w:t>
            </w:r>
          </w:p>
        </w:tc>
        <w:tc>
          <w:tcPr>
            <w:tcW w:w="336" w:type="dxa"/>
            <w:tcBorders>
              <w:top w:val="single" w:sz="4" w:space="0" w:color="auto"/>
              <w:left w:val="dashed" w:sz="4" w:space="0" w:color="auto"/>
              <w:bottom w:val="single" w:sz="12" w:space="0" w:color="auto"/>
              <w:right w:val="single" w:sz="12" w:space="0" w:color="auto"/>
            </w:tcBorders>
            <w:vAlign w:val="center"/>
          </w:tcPr>
          <w:p w:rsidR="003A58A2" w:rsidRPr="00C12E70" w:rsidRDefault="003A58A2" w:rsidP="00C12E70">
            <w:pPr>
              <w:spacing w:line="200" w:lineRule="exact"/>
              <w:rPr>
                <w:rFonts w:asciiTheme="majorEastAsia" w:eastAsiaTheme="majorEastAsia" w:hAnsiTheme="majorEastAsia"/>
                <w:sz w:val="16"/>
                <w:szCs w:val="16"/>
              </w:rPr>
            </w:pPr>
            <w:r w:rsidRPr="00C12E70">
              <w:rPr>
                <w:rFonts w:asciiTheme="majorEastAsia" w:eastAsiaTheme="majorEastAsia" w:hAnsiTheme="majorEastAsia" w:hint="eastAsia"/>
                <w:sz w:val="16"/>
                <w:szCs w:val="16"/>
              </w:rPr>
              <w:t>9</w:t>
            </w:r>
          </w:p>
        </w:tc>
        <w:tc>
          <w:tcPr>
            <w:tcW w:w="2954" w:type="dxa"/>
            <w:vMerge/>
            <w:tcBorders>
              <w:left w:val="single" w:sz="12" w:space="0" w:color="auto"/>
              <w:bottom w:val="single" w:sz="12" w:space="0" w:color="auto"/>
            </w:tcBorders>
            <w:vAlign w:val="center"/>
          </w:tcPr>
          <w:p w:rsidR="003A58A2" w:rsidRPr="00C12E70" w:rsidRDefault="003A58A2" w:rsidP="00C12E70">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A1 住居：</w:t>
            </w:r>
            <w:r>
              <w:rPr>
                <w:rFonts w:asciiTheme="majorEastAsia" w:eastAsiaTheme="majorEastAsia" w:hAnsiTheme="majorEastAsia" w:hint="eastAsia"/>
                <w:sz w:val="14"/>
                <w:szCs w:val="14"/>
              </w:rPr>
              <w:t>退院後の居住先</w:t>
            </w:r>
          </w:p>
        </w:tc>
        <w:tc>
          <w:tcPr>
            <w:tcW w:w="980"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78460A">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r w:rsidR="0078460A">
              <w:rPr>
                <w:rFonts w:asciiTheme="majorEastAsia" w:eastAsiaTheme="majorEastAsia" w:hAnsiTheme="majorEastAsia" w:hint="eastAsia"/>
                <w:sz w:val="18"/>
                <w:szCs w:val="18"/>
              </w:rPr>
              <w:t xml:space="preserve"> </w:t>
            </w:r>
            <w:r w:rsidRPr="0078460A">
              <w:rPr>
                <w:rFonts w:asciiTheme="majorEastAsia" w:eastAsiaTheme="majorEastAsia" w:hAnsiTheme="majorEastAsia" w:hint="eastAsia"/>
                <w:sz w:val="18"/>
                <w:szCs w:val="18"/>
              </w:rPr>
              <w:t>□</w:t>
            </w:r>
            <w:r w:rsidR="0078460A">
              <w:rPr>
                <w:rFonts w:asciiTheme="majorEastAsia" w:eastAsiaTheme="majorEastAsia" w:hAnsiTheme="majorEastAsia" w:hint="eastAsia"/>
                <w:sz w:val="18"/>
                <w:szCs w:val="18"/>
              </w:rPr>
              <w:t xml:space="preserve"> </w:t>
            </w:r>
            <w:r w:rsidRPr="0078460A">
              <w:rPr>
                <w:rFonts w:asciiTheme="majorEastAsia" w:eastAsiaTheme="majorEastAsia" w:hAnsiTheme="majorEastAsia" w:hint="eastAsia"/>
                <w:sz w:val="18"/>
                <w:szCs w:val="18"/>
              </w:rPr>
              <w:t>□</w:t>
            </w:r>
          </w:p>
        </w:tc>
        <w:tc>
          <w:tcPr>
            <w:tcW w:w="363"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A2 経済的援助：</w:t>
            </w:r>
            <w:r>
              <w:rPr>
                <w:rFonts w:asciiTheme="majorEastAsia" w:eastAsiaTheme="majorEastAsia" w:hAnsiTheme="majorEastAsia" w:hint="eastAsia"/>
                <w:sz w:val="14"/>
                <w:szCs w:val="14"/>
              </w:rPr>
              <w:t>生活保護等の経済的援助の必要性</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A3 親しい関係者：</w:t>
            </w:r>
            <w:r>
              <w:rPr>
                <w:rFonts w:asciiTheme="majorEastAsia" w:eastAsiaTheme="majorEastAsia" w:hAnsiTheme="majorEastAsia" w:hint="eastAsia"/>
                <w:sz w:val="14"/>
                <w:szCs w:val="14"/>
              </w:rPr>
              <w:t>家族、パートナー等との関係性</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A4 子供の世話：</w:t>
            </w:r>
            <w:r>
              <w:rPr>
                <w:rFonts w:asciiTheme="majorEastAsia" w:eastAsiaTheme="majorEastAsia" w:hAnsiTheme="majorEastAsia" w:hint="eastAsia"/>
                <w:sz w:val="14"/>
                <w:szCs w:val="14"/>
              </w:rPr>
              <w:t>18歳以下の子供の養育</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12"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A5 介護：</w:t>
            </w:r>
            <w:r>
              <w:rPr>
                <w:rFonts w:asciiTheme="majorEastAsia" w:eastAsiaTheme="majorEastAsia" w:hAnsiTheme="majorEastAsia" w:hint="eastAsia"/>
                <w:sz w:val="14"/>
                <w:szCs w:val="14"/>
              </w:rPr>
              <w:t>家庭内の高齢者、障害者の介護</w:t>
            </w:r>
          </w:p>
        </w:tc>
        <w:tc>
          <w:tcPr>
            <w:tcW w:w="980"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B1 食事：</w:t>
            </w:r>
            <w:r>
              <w:rPr>
                <w:rFonts w:asciiTheme="majorEastAsia" w:eastAsiaTheme="majorEastAsia" w:hAnsiTheme="majorEastAsia" w:hint="eastAsia"/>
                <w:sz w:val="14"/>
                <w:szCs w:val="14"/>
              </w:rPr>
              <w:t>料理、外食、適切な食事の購入</w:t>
            </w:r>
          </w:p>
        </w:tc>
        <w:tc>
          <w:tcPr>
            <w:tcW w:w="980"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B2 生活環境の管理：</w:t>
            </w:r>
            <w:r>
              <w:rPr>
                <w:rFonts w:asciiTheme="majorEastAsia" w:eastAsiaTheme="majorEastAsia" w:hAnsiTheme="majorEastAsia" w:hint="eastAsia"/>
                <w:sz w:val="14"/>
                <w:szCs w:val="14"/>
              </w:rPr>
              <w:t>自室や生活環境を整えること</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B3 セルフケア：</w:t>
            </w:r>
            <w:r>
              <w:rPr>
                <w:rFonts w:asciiTheme="majorEastAsia" w:eastAsiaTheme="majorEastAsia" w:hAnsiTheme="majorEastAsia" w:hint="eastAsia"/>
                <w:sz w:val="14"/>
                <w:szCs w:val="14"/>
              </w:rPr>
              <w:t>入浴、歯磨き等の清潔保持</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B4 電話：</w:t>
            </w:r>
            <w:r>
              <w:rPr>
                <w:rFonts w:asciiTheme="majorEastAsia" w:eastAsiaTheme="majorEastAsia" w:hAnsiTheme="majorEastAsia" w:hint="eastAsia"/>
                <w:sz w:val="14"/>
                <w:szCs w:val="14"/>
              </w:rPr>
              <w:t>電話の有無、電話使用の可否</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B5 移動：</w:t>
            </w:r>
            <w:r>
              <w:rPr>
                <w:rFonts w:asciiTheme="majorEastAsia" w:eastAsiaTheme="majorEastAsia" w:hAnsiTheme="majorEastAsia" w:hint="eastAsia"/>
                <w:sz w:val="14"/>
                <w:szCs w:val="14"/>
              </w:rPr>
              <w:t>公共交通機関、車等の移動手段の利用</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B6 金銭管理：</w:t>
            </w:r>
            <w:r>
              <w:rPr>
                <w:rFonts w:asciiTheme="majorEastAsia" w:eastAsiaTheme="majorEastAsia" w:hAnsiTheme="majorEastAsia" w:hint="eastAsia"/>
                <w:sz w:val="14"/>
                <w:szCs w:val="14"/>
              </w:rPr>
              <w:t>金銭の管理と計画的な使用</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12"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B7 基礎教育：</w:t>
            </w:r>
            <w:r>
              <w:rPr>
                <w:rFonts w:asciiTheme="majorEastAsia" w:eastAsiaTheme="majorEastAsia" w:hAnsiTheme="majorEastAsia" w:hint="eastAsia"/>
                <w:sz w:val="14"/>
                <w:szCs w:val="14"/>
              </w:rPr>
              <w:t>読み書き、計算等の基礎学力</w:t>
            </w:r>
          </w:p>
        </w:tc>
        <w:tc>
          <w:tcPr>
            <w:tcW w:w="980"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4" w:space="0" w:color="auto"/>
              <w:right w:val="single" w:sz="12" w:space="0" w:color="auto"/>
            </w:tcBorders>
            <w:vAlign w:val="center"/>
          </w:tcPr>
          <w:p w:rsidR="00516447" w:rsidRPr="00EA1767"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C1 日中の活動：</w:t>
            </w:r>
            <w:r>
              <w:rPr>
                <w:rFonts w:asciiTheme="majorEastAsia" w:eastAsiaTheme="majorEastAsia" w:hAnsiTheme="majorEastAsia" w:hint="eastAsia"/>
                <w:sz w:val="14"/>
                <w:szCs w:val="14"/>
              </w:rPr>
              <w:t>適切な日中の時間の過ごし方</w:t>
            </w:r>
          </w:p>
        </w:tc>
        <w:tc>
          <w:tcPr>
            <w:tcW w:w="980"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12" w:space="0" w:color="auto"/>
              <w:right w:val="single" w:sz="12" w:space="0" w:color="auto"/>
            </w:tcBorders>
            <w:vAlign w:val="center"/>
          </w:tcPr>
          <w:p w:rsidR="00516447" w:rsidRPr="003A58A2"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C2 交流：</w:t>
            </w:r>
            <w:r w:rsidR="003A58A2">
              <w:rPr>
                <w:rFonts w:asciiTheme="majorEastAsia" w:eastAsiaTheme="majorEastAsia" w:hAnsiTheme="majorEastAsia" w:hint="eastAsia"/>
                <w:sz w:val="14"/>
                <w:szCs w:val="14"/>
              </w:rPr>
              <w:t>家族以外との社会的交流</w:t>
            </w:r>
          </w:p>
        </w:tc>
        <w:tc>
          <w:tcPr>
            <w:tcW w:w="980"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4" w:space="0" w:color="auto"/>
              <w:right w:val="single" w:sz="12" w:space="0" w:color="auto"/>
            </w:tcBorders>
            <w:vAlign w:val="center"/>
          </w:tcPr>
          <w:p w:rsidR="00EA1767" w:rsidRPr="003A58A2" w:rsidRDefault="00EA1767" w:rsidP="00EA1767">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D1 </w:t>
            </w:r>
            <w:r w:rsidR="003A58A2">
              <w:rPr>
                <w:rFonts w:asciiTheme="majorEastAsia" w:eastAsiaTheme="majorEastAsia" w:hAnsiTheme="majorEastAsia" w:hint="eastAsia"/>
                <w:sz w:val="16"/>
                <w:szCs w:val="16"/>
              </w:rPr>
              <w:t>精神病症状：</w:t>
            </w:r>
            <w:r w:rsidR="003A58A2">
              <w:rPr>
                <w:rFonts w:asciiTheme="majorEastAsia" w:eastAsiaTheme="majorEastAsia" w:hAnsiTheme="majorEastAsia" w:hint="eastAsia"/>
                <w:sz w:val="14"/>
                <w:szCs w:val="14"/>
              </w:rPr>
              <w:t>幻覚、妄想、思考障害等</w:t>
            </w:r>
          </w:p>
        </w:tc>
        <w:tc>
          <w:tcPr>
            <w:tcW w:w="980"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3A58A2"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D2 </w:t>
            </w:r>
            <w:r w:rsidR="003A58A2">
              <w:rPr>
                <w:rFonts w:asciiTheme="majorEastAsia" w:eastAsiaTheme="majorEastAsia" w:hAnsiTheme="majorEastAsia" w:hint="eastAsia"/>
                <w:sz w:val="16"/>
                <w:szCs w:val="16"/>
              </w:rPr>
              <w:t>身体的健康：</w:t>
            </w:r>
            <w:r w:rsidR="003A58A2">
              <w:rPr>
                <w:rFonts w:asciiTheme="majorEastAsia" w:eastAsiaTheme="majorEastAsia" w:hAnsiTheme="majorEastAsia" w:hint="eastAsia"/>
                <w:sz w:val="14"/>
                <w:szCs w:val="14"/>
              </w:rPr>
              <w:t>身体疾患、副作用を含む身体症状</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3A58A2"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D3 </w:t>
            </w:r>
            <w:r w:rsidR="003A58A2">
              <w:rPr>
                <w:rFonts w:asciiTheme="majorEastAsia" w:eastAsiaTheme="majorEastAsia" w:hAnsiTheme="majorEastAsia" w:hint="eastAsia"/>
                <w:sz w:val="16"/>
                <w:szCs w:val="16"/>
              </w:rPr>
              <w:t>心理的苦痛：</w:t>
            </w:r>
            <w:r w:rsidR="003A58A2">
              <w:rPr>
                <w:rFonts w:asciiTheme="majorEastAsia" w:eastAsiaTheme="majorEastAsia" w:hAnsiTheme="majorEastAsia" w:hint="eastAsia"/>
                <w:sz w:val="14"/>
                <w:szCs w:val="14"/>
              </w:rPr>
              <w:t>不安、抑うつ、悩みごと等</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12" w:space="0" w:color="auto"/>
              <w:right w:val="single" w:sz="12" w:space="0" w:color="auto"/>
            </w:tcBorders>
            <w:vAlign w:val="center"/>
          </w:tcPr>
          <w:p w:rsidR="00516447" w:rsidRPr="003A58A2" w:rsidRDefault="00EA176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D4 </w:t>
            </w:r>
            <w:r w:rsidR="003A58A2">
              <w:rPr>
                <w:rFonts w:asciiTheme="majorEastAsia" w:eastAsiaTheme="majorEastAsia" w:hAnsiTheme="majorEastAsia" w:hint="eastAsia"/>
                <w:sz w:val="16"/>
                <w:szCs w:val="16"/>
              </w:rPr>
              <w:t>性的な問題：</w:t>
            </w:r>
            <w:r w:rsidR="003A58A2">
              <w:rPr>
                <w:rFonts w:asciiTheme="majorEastAsia" w:eastAsiaTheme="majorEastAsia" w:hAnsiTheme="majorEastAsia" w:hint="eastAsia"/>
                <w:sz w:val="14"/>
                <w:szCs w:val="14"/>
              </w:rPr>
              <w:t>性嗜好の問題、性機能障害等</w:t>
            </w:r>
          </w:p>
        </w:tc>
        <w:tc>
          <w:tcPr>
            <w:tcW w:w="980"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righ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E1 処遇・治療情報：</w:t>
            </w:r>
            <w:r w:rsidRPr="00516447">
              <w:rPr>
                <w:rFonts w:asciiTheme="majorEastAsia" w:eastAsiaTheme="majorEastAsia" w:hAnsiTheme="majorEastAsia" w:hint="eastAsia"/>
                <w:sz w:val="14"/>
                <w:szCs w:val="14"/>
              </w:rPr>
              <w:t>処遇・治療に関する情報提供とその理解</w:t>
            </w:r>
          </w:p>
        </w:tc>
        <w:tc>
          <w:tcPr>
            <w:tcW w:w="980" w:type="dxa"/>
            <w:tcBorders>
              <w:top w:val="single" w:sz="12" w:space="0" w:color="auto"/>
              <w:left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bottom w:val="single" w:sz="12" w:space="0" w:color="auto"/>
              <w:righ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E2 </w:t>
            </w:r>
            <w:r w:rsidR="003A58A2">
              <w:rPr>
                <w:rFonts w:asciiTheme="majorEastAsia" w:eastAsiaTheme="majorEastAsia" w:hAnsiTheme="majorEastAsia" w:hint="eastAsia"/>
                <w:sz w:val="16"/>
                <w:szCs w:val="16"/>
              </w:rPr>
              <w:t>治療・支援への動機づけ／疾病の自己管理</w:t>
            </w:r>
          </w:p>
        </w:tc>
        <w:tc>
          <w:tcPr>
            <w:tcW w:w="980" w:type="dxa"/>
            <w:tcBorders>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4" w:space="0" w:color="auto"/>
              <w:right w:val="single" w:sz="12" w:space="0" w:color="auto"/>
            </w:tcBorders>
            <w:vAlign w:val="center"/>
          </w:tcPr>
          <w:p w:rsidR="00516447" w:rsidRPr="003A58A2" w:rsidRDefault="0051644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F1 </w:t>
            </w:r>
            <w:r w:rsidR="003A58A2">
              <w:rPr>
                <w:rFonts w:asciiTheme="majorEastAsia" w:eastAsiaTheme="majorEastAsia" w:hAnsiTheme="majorEastAsia" w:hint="eastAsia"/>
                <w:sz w:val="16"/>
                <w:szCs w:val="16"/>
              </w:rPr>
              <w:t>アルコール：</w:t>
            </w:r>
            <w:r w:rsidR="003A58A2">
              <w:rPr>
                <w:rFonts w:asciiTheme="majorEastAsia" w:eastAsiaTheme="majorEastAsia" w:hAnsiTheme="majorEastAsia" w:hint="eastAsia"/>
                <w:sz w:val="14"/>
                <w:szCs w:val="14"/>
              </w:rPr>
              <w:t>アルコールに関連する問題全般</w:t>
            </w:r>
          </w:p>
        </w:tc>
        <w:tc>
          <w:tcPr>
            <w:tcW w:w="980"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F2 薬物：</w:t>
            </w:r>
            <w:r w:rsidRPr="00516447">
              <w:rPr>
                <w:rFonts w:asciiTheme="majorEastAsia" w:eastAsiaTheme="majorEastAsia" w:hAnsiTheme="majorEastAsia" w:hint="eastAsia"/>
                <w:sz w:val="14"/>
                <w:szCs w:val="14"/>
              </w:rPr>
              <w:t>処方薬依存・乱用を含む薬物関連の問題全般</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3A58A2" w:rsidRDefault="0051644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F3 </w:t>
            </w:r>
            <w:r w:rsidR="003A58A2">
              <w:rPr>
                <w:rFonts w:asciiTheme="majorEastAsia" w:eastAsiaTheme="majorEastAsia" w:hAnsiTheme="majorEastAsia" w:hint="eastAsia"/>
                <w:sz w:val="16"/>
                <w:szCs w:val="16"/>
              </w:rPr>
              <w:t>自分に対する安全：</w:t>
            </w:r>
            <w:r w:rsidR="003A58A2">
              <w:rPr>
                <w:rFonts w:asciiTheme="majorEastAsia" w:eastAsiaTheme="majorEastAsia" w:hAnsiTheme="majorEastAsia" w:hint="eastAsia"/>
                <w:sz w:val="14"/>
                <w:szCs w:val="14"/>
              </w:rPr>
              <w:t>自殺関連行動等、セルフネグレクト等</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4" w:space="0" w:color="auto"/>
              <w:right w:val="single" w:sz="12" w:space="0" w:color="auto"/>
            </w:tcBorders>
            <w:vAlign w:val="center"/>
          </w:tcPr>
          <w:p w:rsidR="00516447" w:rsidRPr="003A58A2" w:rsidRDefault="00516447" w:rsidP="001645AC">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 xml:space="preserve">F4 </w:t>
            </w:r>
            <w:r w:rsidR="003A58A2">
              <w:rPr>
                <w:rFonts w:asciiTheme="majorEastAsia" w:eastAsiaTheme="majorEastAsia" w:hAnsiTheme="majorEastAsia" w:hint="eastAsia"/>
                <w:sz w:val="16"/>
                <w:szCs w:val="16"/>
              </w:rPr>
              <w:t>他者に対する安全：</w:t>
            </w:r>
            <w:r w:rsidR="003A58A2">
              <w:rPr>
                <w:rFonts w:asciiTheme="majorEastAsia" w:eastAsiaTheme="majorEastAsia" w:hAnsiTheme="majorEastAsia" w:hint="eastAsia"/>
                <w:sz w:val="14"/>
                <w:szCs w:val="14"/>
              </w:rPr>
              <w:t>暴力、威嚇行動等</w:t>
            </w:r>
          </w:p>
        </w:tc>
        <w:tc>
          <w:tcPr>
            <w:tcW w:w="980"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4"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4"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4"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4" w:space="0" w:color="auto"/>
              <w:bottom w:val="single" w:sz="12" w:space="0" w:color="auto"/>
              <w:righ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F5 その他の行動上の問題：</w:t>
            </w:r>
            <w:r w:rsidRPr="00516447">
              <w:rPr>
                <w:rFonts w:asciiTheme="majorEastAsia" w:eastAsiaTheme="majorEastAsia" w:hAnsiTheme="majorEastAsia" w:hint="eastAsia"/>
                <w:sz w:val="14"/>
                <w:szCs w:val="14"/>
              </w:rPr>
              <w:t>衝動性や強迫行為、嗜癖等</w:t>
            </w:r>
          </w:p>
        </w:tc>
        <w:tc>
          <w:tcPr>
            <w:tcW w:w="980"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4"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4"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4"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382"/>
        </w:trPr>
        <w:tc>
          <w:tcPr>
            <w:tcW w:w="4424" w:type="dxa"/>
            <w:gridSpan w:val="2"/>
            <w:tcBorders>
              <w:top w:val="single" w:sz="12" w:space="0" w:color="auto"/>
              <w:bottom w:val="single" w:sz="12" w:space="0" w:color="auto"/>
              <w:right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その他　（　　　　　　　　　　　）</w:t>
            </w:r>
          </w:p>
        </w:tc>
        <w:tc>
          <w:tcPr>
            <w:tcW w:w="980" w:type="dxa"/>
            <w:tcBorders>
              <w:top w:val="single" w:sz="12"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63" w:type="dxa"/>
            <w:tcBorders>
              <w:top w:val="single" w:sz="12"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952" w:type="dxa"/>
            <w:tcBorders>
              <w:top w:val="single" w:sz="12" w:space="0" w:color="auto"/>
              <w:left w:val="single" w:sz="12" w:space="0" w:color="auto"/>
              <w:bottom w:val="single" w:sz="12" w:space="0" w:color="auto"/>
              <w:right w:val="dashed" w:sz="4"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 □ □</w:t>
            </w:r>
          </w:p>
        </w:tc>
        <w:tc>
          <w:tcPr>
            <w:tcW w:w="336" w:type="dxa"/>
            <w:tcBorders>
              <w:top w:val="single" w:sz="12" w:space="0" w:color="auto"/>
              <w:left w:val="dashed" w:sz="4" w:space="0" w:color="auto"/>
              <w:bottom w:val="single" w:sz="12" w:space="0" w:color="auto"/>
              <w:right w:val="single" w:sz="12" w:space="0" w:color="auto"/>
            </w:tcBorders>
            <w:vAlign w:val="center"/>
          </w:tcPr>
          <w:p w:rsidR="00516447" w:rsidRPr="0078460A" w:rsidRDefault="00516447" w:rsidP="001645AC">
            <w:pPr>
              <w:spacing w:line="200" w:lineRule="exact"/>
              <w:rPr>
                <w:rFonts w:asciiTheme="majorEastAsia" w:eastAsiaTheme="majorEastAsia" w:hAnsiTheme="majorEastAsia"/>
                <w:sz w:val="18"/>
                <w:szCs w:val="18"/>
              </w:rPr>
            </w:pPr>
            <w:r w:rsidRPr="0078460A">
              <w:rPr>
                <w:rFonts w:asciiTheme="majorEastAsia" w:eastAsiaTheme="majorEastAsia" w:hAnsiTheme="majorEastAsia" w:hint="eastAsia"/>
                <w:sz w:val="18"/>
                <w:szCs w:val="18"/>
              </w:rPr>
              <w:t>□</w:t>
            </w:r>
          </w:p>
        </w:tc>
        <w:tc>
          <w:tcPr>
            <w:tcW w:w="2954" w:type="dxa"/>
            <w:tcBorders>
              <w:top w:val="single" w:sz="12" w:space="0" w:color="auto"/>
              <w:left w:val="single" w:sz="12" w:space="0" w:color="auto"/>
              <w:bottom w:val="single" w:sz="12" w:space="0" w:color="auto"/>
            </w:tcBorders>
            <w:vAlign w:val="center"/>
          </w:tcPr>
          <w:p w:rsidR="00516447" w:rsidRPr="00C12E70" w:rsidRDefault="00516447" w:rsidP="001645AC">
            <w:pPr>
              <w:spacing w:line="200" w:lineRule="exact"/>
              <w:rPr>
                <w:rFonts w:asciiTheme="majorEastAsia" w:eastAsiaTheme="majorEastAsia" w:hAnsiTheme="majorEastAsia"/>
                <w:sz w:val="16"/>
                <w:szCs w:val="16"/>
              </w:rPr>
            </w:pPr>
          </w:p>
        </w:tc>
      </w:tr>
      <w:tr w:rsidR="00516447" w:rsidTr="00BB7DF5">
        <w:trPr>
          <w:trHeight w:val="764"/>
        </w:trPr>
        <w:tc>
          <w:tcPr>
            <w:tcW w:w="1858" w:type="dxa"/>
            <w:tcBorders>
              <w:top w:val="single" w:sz="12" w:space="0" w:color="auto"/>
              <w:bottom w:val="single" w:sz="12" w:space="0" w:color="auto"/>
              <w:right w:val="single" w:sz="12" w:space="0" w:color="auto"/>
            </w:tcBorders>
            <w:vAlign w:val="center"/>
          </w:tcPr>
          <w:p w:rsidR="00516447" w:rsidRPr="00C12E70" w:rsidRDefault="00516447" w:rsidP="00C12E70">
            <w:pPr>
              <w:spacing w:line="200" w:lineRule="exact"/>
              <w:rPr>
                <w:rFonts w:asciiTheme="majorEastAsia" w:eastAsiaTheme="majorEastAsia" w:hAnsiTheme="majorEastAsia"/>
                <w:sz w:val="16"/>
                <w:szCs w:val="16"/>
              </w:rPr>
            </w:pPr>
            <w:r w:rsidRPr="00C12E70">
              <w:rPr>
                <w:rFonts w:asciiTheme="majorEastAsia" w:eastAsiaTheme="majorEastAsia" w:hAnsiTheme="majorEastAsia" w:hint="eastAsia"/>
                <w:sz w:val="16"/>
                <w:szCs w:val="16"/>
              </w:rPr>
              <w:t>支援に関する意見</w:t>
            </w:r>
          </w:p>
        </w:tc>
        <w:tc>
          <w:tcPr>
            <w:tcW w:w="8151" w:type="dxa"/>
            <w:gridSpan w:val="6"/>
            <w:tcBorders>
              <w:top w:val="single" w:sz="12" w:space="0" w:color="auto"/>
              <w:left w:val="single" w:sz="12" w:space="0" w:color="auto"/>
              <w:bottom w:val="single" w:sz="12" w:space="0" w:color="auto"/>
            </w:tcBorders>
            <w:vAlign w:val="center"/>
          </w:tcPr>
          <w:p w:rsidR="00516447" w:rsidRPr="00C12E70" w:rsidRDefault="00516447" w:rsidP="00C12E70">
            <w:pPr>
              <w:spacing w:line="200" w:lineRule="exact"/>
              <w:rPr>
                <w:rFonts w:asciiTheme="majorEastAsia" w:eastAsiaTheme="majorEastAsia" w:hAnsiTheme="majorEastAsia"/>
                <w:sz w:val="16"/>
                <w:szCs w:val="16"/>
              </w:rPr>
            </w:pPr>
          </w:p>
        </w:tc>
      </w:tr>
    </w:tbl>
    <w:p w:rsidR="003C477C" w:rsidRPr="00BB7DF5" w:rsidRDefault="0078460A" w:rsidP="001645AC">
      <w:pPr>
        <w:rPr>
          <w:rFonts w:asciiTheme="majorEastAsia" w:eastAsiaTheme="majorEastAsia" w:hAnsiTheme="majorEastAsia"/>
          <w:sz w:val="16"/>
          <w:szCs w:val="16"/>
        </w:rPr>
      </w:pPr>
      <w:r w:rsidRPr="00BB7DF5">
        <w:rPr>
          <w:rFonts w:asciiTheme="majorEastAsia" w:eastAsiaTheme="majorEastAsia" w:hAnsiTheme="majorEastAsia" w:hint="eastAsia"/>
          <w:spacing w:val="1"/>
          <w:w w:val="99"/>
          <w:kern w:val="0"/>
          <w:sz w:val="16"/>
          <w:szCs w:val="16"/>
          <w:fitText w:val="9920" w:id="1738251265"/>
        </w:rPr>
        <w:t>0</w:t>
      </w:r>
      <w:r w:rsidR="00BB7DF5" w:rsidRPr="00BB7DF5">
        <w:rPr>
          <w:rFonts w:asciiTheme="majorEastAsia" w:eastAsiaTheme="majorEastAsia" w:hAnsiTheme="majorEastAsia" w:hint="eastAsia"/>
          <w:spacing w:val="1"/>
          <w:w w:val="99"/>
          <w:kern w:val="0"/>
          <w:sz w:val="16"/>
          <w:szCs w:val="16"/>
          <w:fitText w:val="9920" w:id="1738251265"/>
        </w:rPr>
        <w:t>=</w:t>
      </w:r>
      <w:r w:rsidR="003C477C" w:rsidRPr="00BB7DF5">
        <w:rPr>
          <w:rFonts w:asciiTheme="majorEastAsia" w:eastAsiaTheme="majorEastAsia" w:hAnsiTheme="majorEastAsia" w:hint="eastAsia"/>
          <w:spacing w:val="1"/>
          <w:w w:val="99"/>
          <w:kern w:val="0"/>
          <w:sz w:val="16"/>
          <w:szCs w:val="16"/>
          <w:fitText w:val="9920" w:id="1738251265"/>
        </w:rPr>
        <w:t>支援の必要なし</w:t>
      </w:r>
      <w:r w:rsidRPr="00BB7DF5">
        <w:rPr>
          <w:rFonts w:asciiTheme="majorEastAsia" w:eastAsiaTheme="majorEastAsia" w:hAnsiTheme="majorEastAsia" w:hint="eastAsia"/>
          <w:spacing w:val="1"/>
          <w:w w:val="99"/>
          <w:kern w:val="0"/>
          <w:sz w:val="16"/>
          <w:szCs w:val="16"/>
          <w:fitText w:val="9920" w:id="1738251265"/>
        </w:rPr>
        <w:t>,1</w:t>
      </w:r>
      <w:r w:rsidR="00BB7DF5" w:rsidRPr="00BB7DF5">
        <w:rPr>
          <w:rFonts w:asciiTheme="majorEastAsia" w:eastAsiaTheme="majorEastAsia" w:hAnsiTheme="majorEastAsia" w:hint="eastAsia"/>
          <w:spacing w:val="1"/>
          <w:w w:val="99"/>
          <w:kern w:val="0"/>
          <w:sz w:val="16"/>
          <w:szCs w:val="16"/>
          <w:fitText w:val="9920" w:id="1738251265"/>
        </w:rPr>
        <w:t>=</w:t>
      </w:r>
      <w:r w:rsidR="003C477C" w:rsidRPr="00BB7DF5">
        <w:rPr>
          <w:rFonts w:asciiTheme="majorEastAsia" w:eastAsiaTheme="majorEastAsia" w:hAnsiTheme="majorEastAsia" w:hint="eastAsia"/>
          <w:spacing w:val="1"/>
          <w:w w:val="99"/>
          <w:kern w:val="0"/>
          <w:sz w:val="16"/>
          <w:szCs w:val="16"/>
          <w:fitText w:val="9920" w:id="1738251265"/>
        </w:rPr>
        <w:t>この領域に問題があるが、効果的な支援を受けている,</w:t>
      </w:r>
      <w:r w:rsidRPr="00BB7DF5">
        <w:rPr>
          <w:rFonts w:asciiTheme="majorEastAsia" w:eastAsiaTheme="majorEastAsia" w:hAnsiTheme="majorEastAsia" w:hint="eastAsia"/>
          <w:spacing w:val="1"/>
          <w:w w:val="99"/>
          <w:kern w:val="0"/>
          <w:sz w:val="16"/>
          <w:szCs w:val="16"/>
          <w:fitText w:val="9920" w:id="1738251265"/>
        </w:rPr>
        <w:t>2</w:t>
      </w:r>
      <w:r w:rsidR="00BB7DF5" w:rsidRPr="00BB7DF5">
        <w:rPr>
          <w:rFonts w:asciiTheme="majorEastAsia" w:eastAsiaTheme="majorEastAsia" w:hAnsiTheme="majorEastAsia" w:hint="eastAsia"/>
          <w:spacing w:val="1"/>
          <w:w w:val="99"/>
          <w:kern w:val="0"/>
          <w:sz w:val="16"/>
          <w:szCs w:val="16"/>
          <w:fitText w:val="9920" w:id="1738251265"/>
        </w:rPr>
        <w:t>=</w:t>
      </w:r>
      <w:r w:rsidR="003C477C" w:rsidRPr="00BB7DF5">
        <w:rPr>
          <w:rFonts w:asciiTheme="majorEastAsia" w:eastAsiaTheme="majorEastAsia" w:hAnsiTheme="majorEastAsia" w:hint="eastAsia"/>
          <w:spacing w:val="1"/>
          <w:w w:val="99"/>
          <w:kern w:val="0"/>
          <w:sz w:val="16"/>
          <w:szCs w:val="16"/>
          <w:fitText w:val="9920" w:id="1738251265"/>
        </w:rPr>
        <w:t>この領域に問題があり、効果的な支援を受けていない,</w:t>
      </w:r>
      <w:r w:rsidRPr="00BB7DF5">
        <w:rPr>
          <w:rFonts w:asciiTheme="majorEastAsia" w:eastAsiaTheme="majorEastAsia" w:hAnsiTheme="majorEastAsia" w:hint="eastAsia"/>
          <w:spacing w:val="1"/>
          <w:w w:val="99"/>
          <w:kern w:val="0"/>
          <w:sz w:val="16"/>
          <w:szCs w:val="16"/>
          <w:fitText w:val="9920" w:id="1738251265"/>
        </w:rPr>
        <w:t>9</w:t>
      </w:r>
      <w:r w:rsidR="00BB7DF5" w:rsidRPr="00BB7DF5">
        <w:rPr>
          <w:rFonts w:asciiTheme="majorEastAsia" w:eastAsiaTheme="majorEastAsia" w:hAnsiTheme="majorEastAsia" w:hint="eastAsia"/>
          <w:spacing w:val="1"/>
          <w:w w:val="99"/>
          <w:kern w:val="0"/>
          <w:sz w:val="16"/>
          <w:szCs w:val="16"/>
          <w:fitText w:val="9920" w:id="1738251265"/>
        </w:rPr>
        <w:t>=</w:t>
      </w:r>
      <w:r w:rsidR="003C477C" w:rsidRPr="00BB7DF5">
        <w:rPr>
          <w:rFonts w:asciiTheme="majorEastAsia" w:eastAsiaTheme="majorEastAsia" w:hAnsiTheme="majorEastAsia" w:hint="eastAsia"/>
          <w:spacing w:val="1"/>
          <w:w w:val="99"/>
          <w:kern w:val="0"/>
          <w:sz w:val="16"/>
          <w:szCs w:val="16"/>
          <w:fitText w:val="9920" w:id="1738251265"/>
        </w:rPr>
        <w:t>不</w:t>
      </w:r>
      <w:r w:rsidR="003C477C" w:rsidRPr="00BB7DF5">
        <w:rPr>
          <w:rFonts w:asciiTheme="majorEastAsia" w:eastAsiaTheme="majorEastAsia" w:hAnsiTheme="majorEastAsia" w:hint="eastAsia"/>
          <w:spacing w:val="-23"/>
          <w:w w:val="99"/>
          <w:kern w:val="0"/>
          <w:sz w:val="16"/>
          <w:szCs w:val="16"/>
          <w:fitText w:val="9920" w:id="1738251265"/>
        </w:rPr>
        <w:t>明</w:t>
      </w:r>
    </w:p>
    <w:p w:rsidR="0078460A" w:rsidRDefault="00BB7DF5" w:rsidP="001645AC">
      <w:pPr>
        <w:rPr>
          <w:rFonts w:asciiTheme="majorEastAsia" w:eastAsiaTheme="majorEastAsia" w:hAnsiTheme="majorEastAsia"/>
          <w:sz w:val="14"/>
          <w:szCs w:val="14"/>
        </w:rPr>
      </w:pPr>
      <w:r w:rsidRPr="00B670D2">
        <w:rPr>
          <w:rFonts w:asciiTheme="majorEastAsia" w:eastAsiaTheme="majorEastAsia" w:hAnsiTheme="majorEastAsia" w:hint="eastAsia"/>
          <w:sz w:val="26"/>
          <w:szCs w:val="26"/>
        </w:rPr>
        <w:lastRenderedPageBreak/>
        <w:t>退院後支援</w:t>
      </w:r>
      <w:r>
        <w:rPr>
          <w:rFonts w:asciiTheme="majorEastAsia" w:eastAsiaTheme="majorEastAsia" w:hAnsiTheme="majorEastAsia" w:hint="eastAsia"/>
          <w:sz w:val="26"/>
          <w:szCs w:val="26"/>
        </w:rPr>
        <w:t>のニーズ</w:t>
      </w:r>
      <w:r w:rsidRPr="00B670D2">
        <w:rPr>
          <w:rFonts w:asciiTheme="majorEastAsia" w:eastAsiaTheme="majorEastAsia" w:hAnsiTheme="majorEastAsia" w:hint="eastAsia"/>
          <w:sz w:val="26"/>
          <w:szCs w:val="26"/>
        </w:rPr>
        <w:t>に関する</w:t>
      </w:r>
      <w:r>
        <w:rPr>
          <w:rFonts w:asciiTheme="majorEastAsia" w:eastAsiaTheme="majorEastAsia" w:hAnsiTheme="majorEastAsia" w:hint="eastAsia"/>
          <w:sz w:val="26"/>
          <w:szCs w:val="26"/>
        </w:rPr>
        <w:t>アセスメント　評価マニュアル</w:t>
      </w:r>
    </w:p>
    <w:p w:rsidR="00BB7DF5" w:rsidRDefault="00BB7DF5" w:rsidP="001645AC">
      <w:pPr>
        <w:rPr>
          <w:rFonts w:asciiTheme="majorEastAsia" w:eastAsiaTheme="majorEastAsia" w:hAnsiTheme="majorEastAsia"/>
          <w:sz w:val="14"/>
          <w:szCs w:val="14"/>
        </w:rPr>
      </w:pPr>
    </w:p>
    <w:p w:rsidR="00BB7DF5" w:rsidRPr="002F3041" w:rsidRDefault="00BB7DF5" w:rsidP="002F3041">
      <w:pPr>
        <w:spacing w:line="280" w:lineRule="exact"/>
        <w:ind w:left="80" w:hangingChars="50" w:hanging="80"/>
        <w:rPr>
          <w:rFonts w:asciiTheme="majorEastAsia" w:eastAsiaTheme="majorEastAsia" w:hAnsiTheme="majorEastAsia"/>
          <w:sz w:val="16"/>
          <w:szCs w:val="16"/>
        </w:rPr>
      </w:pPr>
      <w:r w:rsidRPr="002F3041">
        <w:rPr>
          <w:rFonts w:asciiTheme="majorEastAsia" w:eastAsiaTheme="majorEastAsia" w:hAnsiTheme="majorEastAsia" w:hint="eastAsia"/>
          <w:sz w:val="16"/>
          <w:szCs w:val="16"/>
        </w:rPr>
        <w:t>・</w:t>
      </w:r>
      <w:r w:rsidR="002F3041">
        <w:rPr>
          <w:rFonts w:asciiTheme="majorEastAsia" w:eastAsiaTheme="majorEastAsia" w:hAnsiTheme="majorEastAsia" w:hint="eastAsia"/>
          <w:sz w:val="16"/>
          <w:szCs w:val="16"/>
        </w:rPr>
        <w:t>0＝支援の必要なし、1＝この領域に問題があるが、効果的な支援を受けている、2＝この領域に問題があり、効果的な支援を受けていないの3段階で評価する。</w:t>
      </w:r>
    </w:p>
    <w:p w:rsidR="00BB7DF5" w:rsidRPr="002F3041" w:rsidRDefault="00BB7DF5" w:rsidP="002F3041">
      <w:pPr>
        <w:spacing w:line="280" w:lineRule="exact"/>
        <w:rPr>
          <w:rFonts w:asciiTheme="majorEastAsia" w:eastAsiaTheme="majorEastAsia" w:hAnsiTheme="majorEastAsia"/>
          <w:sz w:val="16"/>
          <w:szCs w:val="16"/>
        </w:rPr>
      </w:pPr>
      <w:r w:rsidRPr="002F3041">
        <w:rPr>
          <w:rFonts w:asciiTheme="majorEastAsia" w:eastAsiaTheme="majorEastAsia" w:hAnsiTheme="majorEastAsia" w:hint="eastAsia"/>
          <w:sz w:val="16"/>
          <w:szCs w:val="16"/>
        </w:rPr>
        <w:t>・</w:t>
      </w:r>
      <w:r w:rsidR="002F3041">
        <w:rPr>
          <w:rFonts w:asciiTheme="majorEastAsia" w:eastAsiaTheme="majorEastAsia" w:hAnsiTheme="majorEastAsia" w:hint="eastAsia"/>
          <w:sz w:val="16"/>
          <w:szCs w:val="16"/>
        </w:rPr>
        <w:t>支援は、公的な支援、家族や友人等からの</w:t>
      </w:r>
      <w:r w:rsidR="00077194">
        <w:rPr>
          <w:rFonts w:asciiTheme="majorEastAsia" w:eastAsiaTheme="majorEastAsia" w:hAnsiTheme="majorEastAsia" w:hint="eastAsia"/>
          <w:sz w:val="16"/>
          <w:szCs w:val="16"/>
        </w:rPr>
        <w:t>私的な支援の両方を含む。</w:t>
      </w:r>
    </w:p>
    <w:p w:rsidR="00BB7DF5" w:rsidRPr="002F3041" w:rsidRDefault="00BB7DF5" w:rsidP="002F3041">
      <w:pPr>
        <w:spacing w:line="280" w:lineRule="exact"/>
        <w:rPr>
          <w:rFonts w:asciiTheme="majorEastAsia" w:eastAsiaTheme="majorEastAsia" w:hAnsiTheme="majorEastAsia"/>
          <w:sz w:val="16"/>
          <w:szCs w:val="16"/>
        </w:rPr>
      </w:pPr>
      <w:r w:rsidRPr="002F3041">
        <w:rPr>
          <w:rFonts w:asciiTheme="majorEastAsia" w:eastAsiaTheme="majorEastAsia" w:hAnsiTheme="majorEastAsia" w:hint="eastAsia"/>
          <w:sz w:val="16"/>
          <w:szCs w:val="16"/>
        </w:rPr>
        <w:t>・</w:t>
      </w:r>
      <w:r w:rsidR="00077194">
        <w:rPr>
          <w:rFonts w:asciiTheme="majorEastAsia" w:eastAsiaTheme="majorEastAsia" w:hAnsiTheme="majorEastAsia" w:hint="eastAsia"/>
          <w:sz w:val="16"/>
          <w:szCs w:val="16"/>
        </w:rPr>
        <w:t>情報不足で評価できない項目、本人が答えたくない、又は、答えられない項目、評価を実施していない項目は「9＝不明」とする。</w:t>
      </w:r>
    </w:p>
    <w:p w:rsidR="00BB7DF5" w:rsidRPr="002F3041" w:rsidRDefault="00BB7DF5" w:rsidP="002F3041">
      <w:pPr>
        <w:spacing w:line="280" w:lineRule="exact"/>
        <w:rPr>
          <w:rFonts w:asciiTheme="majorEastAsia" w:eastAsiaTheme="majorEastAsia" w:hAnsiTheme="majorEastAsia"/>
          <w:sz w:val="16"/>
          <w:szCs w:val="16"/>
        </w:rPr>
      </w:pPr>
      <w:r w:rsidRPr="002F3041">
        <w:rPr>
          <w:rFonts w:asciiTheme="majorEastAsia" w:eastAsiaTheme="majorEastAsia" w:hAnsiTheme="majorEastAsia" w:hint="eastAsia"/>
          <w:sz w:val="16"/>
          <w:szCs w:val="16"/>
        </w:rPr>
        <w:t>・</w:t>
      </w:r>
      <w:r w:rsidR="00077194">
        <w:rPr>
          <w:rFonts w:asciiTheme="majorEastAsia" w:eastAsiaTheme="majorEastAsia" w:hAnsiTheme="majorEastAsia" w:hint="eastAsia"/>
          <w:sz w:val="16"/>
          <w:szCs w:val="16"/>
        </w:rPr>
        <w:t>スタッフ評価は必須であり、本人評価も実施することが望ましい。</w:t>
      </w:r>
    </w:p>
    <w:p w:rsidR="00BB7DF5" w:rsidRPr="002F3041" w:rsidRDefault="00BB7DF5" w:rsidP="002F3041">
      <w:pPr>
        <w:spacing w:line="280" w:lineRule="exact"/>
        <w:rPr>
          <w:rFonts w:asciiTheme="majorEastAsia" w:eastAsiaTheme="majorEastAsia" w:hAnsiTheme="majorEastAsia"/>
          <w:sz w:val="16"/>
          <w:szCs w:val="16"/>
        </w:rPr>
      </w:pPr>
      <w:r w:rsidRPr="002F3041">
        <w:rPr>
          <w:rFonts w:asciiTheme="majorEastAsia" w:eastAsiaTheme="majorEastAsia" w:hAnsiTheme="majorEastAsia" w:hint="eastAsia"/>
          <w:sz w:val="16"/>
          <w:szCs w:val="16"/>
        </w:rPr>
        <w:t>・</w:t>
      </w:r>
      <w:r w:rsidR="00077194">
        <w:rPr>
          <w:rFonts w:asciiTheme="majorEastAsia" w:eastAsiaTheme="majorEastAsia" w:hAnsiTheme="majorEastAsia" w:hint="eastAsia"/>
          <w:sz w:val="16"/>
          <w:szCs w:val="16"/>
        </w:rPr>
        <w:t>本人とスタッフの評価に相違があっても</w:t>
      </w:r>
      <w:r w:rsidR="00EB4059">
        <w:rPr>
          <w:rFonts w:asciiTheme="majorEastAsia" w:eastAsiaTheme="majorEastAsia" w:hAnsiTheme="majorEastAsia" w:hint="eastAsia"/>
          <w:sz w:val="16"/>
          <w:szCs w:val="16"/>
        </w:rPr>
        <w:t>差し支えない。</w:t>
      </w:r>
    </w:p>
    <w:p w:rsidR="00BB7DF5" w:rsidRPr="002F3041" w:rsidRDefault="00BB7DF5" w:rsidP="002F3041">
      <w:pPr>
        <w:spacing w:line="280" w:lineRule="exact"/>
        <w:rPr>
          <w:rFonts w:asciiTheme="majorEastAsia" w:eastAsiaTheme="majorEastAsia" w:hAnsiTheme="majorEastAsia"/>
          <w:sz w:val="16"/>
          <w:szCs w:val="16"/>
        </w:rPr>
      </w:pPr>
    </w:p>
    <w:tbl>
      <w:tblPr>
        <w:tblStyle w:val="a3"/>
        <w:tblW w:w="10348" w:type="dxa"/>
        <w:tblInd w:w="-34" w:type="dxa"/>
        <w:tblLook w:val="04A0" w:firstRow="1" w:lastRow="0" w:firstColumn="1" w:lastColumn="0" w:noHBand="0" w:noVBand="1"/>
      </w:tblPr>
      <w:tblGrid>
        <w:gridCol w:w="2410"/>
        <w:gridCol w:w="7938"/>
      </w:tblGrid>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2F3041">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t xml:space="preserve">Ａ </w:t>
            </w:r>
            <w:r w:rsidR="00A767F4" w:rsidRPr="00A767F4">
              <w:rPr>
                <w:rFonts w:asciiTheme="majorEastAsia" w:eastAsiaTheme="majorEastAsia" w:hAnsiTheme="majorEastAsia" w:hint="eastAsia"/>
                <w:b/>
                <w:sz w:val="16"/>
                <w:szCs w:val="16"/>
              </w:rPr>
              <w:t>環境要因に関する評価</w:t>
            </w:r>
          </w:p>
        </w:tc>
      </w:tr>
      <w:tr w:rsidR="00FB23C5" w:rsidRPr="002F3041" w:rsidTr="00666F16">
        <w:trPr>
          <w:trHeight w:val="1655"/>
        </w:trPr>
        <w:tc>
          <w:tcPr>
            <w:tcW w:w="2410" w:type="dxa"/>
            <w:tcBorders>
              <w:top w:val="single" w:sz="12" w:space="0" w:color="auto"/>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A1 住居</w:t>
            </w:r>
          </w:p>
        </w:tc>
        <w:tc>
          <w:tcPr>
            <w:tcW w:w="7938" w:type="dxa"/>
            <w:tcBorders>
              <w:top w:val="single" w:sz="12" w:space="0" w:color="auto"/>
              <w:left w:val="single" w:sz="12" w:space="0" w:color="auto"/>
              <w:right w:val="single" w:sz="12" w:space="0" w:color="auto"/>
            </w:tcBorders>
            <w:vAlign w:val="center"/>
          </w:tcPr>
          <w:p w:rsidR="00FB23C5" w:rsidRPr="002F3041" w:rsidRDefault="00296B30"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退院後の居住先について、どのくらい適切か評価する。原則として、自宅は「0」、ｸﾞﾙｰﾌﾟﾎｰﾑなどは「1」、帰住先が</w:t>
            </w:r>
            <w:r w:rsidR="00333811">
              <w:rPr>
                <w:rFonts w:asciiTheme="majorEastAsia" w:eastAsiaTheme="majorEastAsia" w:hAnsiTheme="majorEastAsia" w:hint="eastAsia"/>
                <w:sz w:val="16"/>
                <w:szCs w:val="16"/>
              </w:rPr>
              <w:t>ない場合、あるが適切でない場合は「2」と評価する。ただし、帰住先として自宅やｸﾞﾙｰﾌﾟﾎｰﾑの住環境等（部屋の広さ、利便性、家族関係や近隣住民との関係等）が適切でない場合は「2」と評価する。例えば、車椅子が必要となったが、自宅がバリアフリーでない場合は「2」とな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A2 経済的援助</w:t>
            </w:r>
          </w:p>
        </w:tc>
        <w:tc>
          <w:tcPr>
            <w:tcW w:w="7938" w:type="dxa"/>
            <w:tcBorders>
              <w:left w:val="single" w:sz="12" w:space="0" w:color="auto"/>
              <w:right w:val="single" w:sz="12" w:space="0" w:color="auto"/>
            </w:tcBorders>
            <w:vAlign w:val="center"/>
          </w:tcPr>
          <w:p w:rsidR="00FB23C5" w:rsidRPr="002F3041" w:rsidRDefault="002D1E2A"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経済的困窮がある場合に、生活保護、障害年金等の経済的援助を受けられているかを評価する。（家族や親族からの援助の有無を含む。）</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A3 親しい関係者</w:t>
            </w:r>
          </w:p>
        </w:tc>
        <w:tc>
          <w:tcPr>
            <w:tcW w:w="7938" w:type="dxa"/>
            <w:tcBorders>
              <w:left w:val="single" w:sz="12" w:space="0" w:color="auto"/>
              <w:right w:val="single" w:sz="12" w:space="0" w:color="auto"/>
            </w:tcBorders>
            <w:vAlign w:val="center"/>
          </w:tcPr>
          <w:p w:rsidR="00FB23C5" w:rsidRPr="002F3041" w:rsidRDefault="002D1E2A"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配偶者、パートナー、家族等との関係性について</w:t>
            </w:r>
            <w:r w:rsidR="00330B37">
              <w:rPr>
                <w:rFonts w:asciiTheme="majorEastAsia" w:eastAsiaTheme="majorEastAsia" w:hAnsiTheme="majorEastAsia" w:hint="eastAsia"/>
                <w:sz w:val="16"/>
                <w:szCs w:val="16"/>
              </w:rPr>
              <w:t>評価する。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A4 子供の世話</w:t>
            </w:r>
          </w:p>
        </w:tc>
        <w:tc>
          <w:tcPr>
            <w:tcW w:w="7938" w:type="dxa"/>
            <w:tcBorders>
              <w:left w:val="single" w:sz="12" w:space="0" w:color="auto"/>
              <w:right w:val="single" w:sz="12" w:space="0" w:color="auto"/>
            </w:tcBorders>
            <w:vAlign w:val="center"/>
          </w:tcPr>
          <w:p w:rsidR="00FB23C5" w:rsidRPr="002F3041" w:rsidRDefault="00330B37" w:rsidP="00330B37">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育児に関する困難の程度（障害の有無を含む）を評価する。子供がいなければ「0」、子供がいても18歳以上であれば「0」と評価する。</w:t>
            </w:r>
          </w:p>
        </w:tc>
      </w:tr>
      <w:tr w:rsidR="00FB23C5" w:rsidRPr="002F3041" w:rsidTr="00B76704">
        <w:trPr>
          <w:trHeight w:val="560"/>
        </w:trPr>
        <w:tc>
          <w:tcPr>
            <w:tcW w:w="2410" w:type="dxa"/>
            <w:tcBorders>
              <w:left w:val="single" w:sz="12" w:space="0" w:color="auto"/>
              <w:bottom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A5 介護</w:t>
            </w:r>
          </w:p>
        </w:tc>
        <w:tc>
          <w:tcPr>
            <w:tcW w:w="7938" w:type="dxa"/>
            <w:tcBorders>
              <w:left w:val="single" w:sz="12" w:space="0" w:color="auto"/>
              <w:bottom w:val="single" w:sz="12" w:space="0" w:color="auto"/>
              <w:right w:val="single" w:sz="12" w:space="0" w:color="auto"/>
            </w:tcBorders>
            <w:vAlign w:val="center"/>
          </w:tcPr>
          <w:p w:rsidR="00FB23C5" w:rsidRPr="002F3041" w:rsidRDefault="00330B37"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家族内の高齢者、障害者等の介護に関する困難度を評価する。要介護者がいなければ「0」、自宅に要介護者がいても、本人が介護に参加していない場合は「0」と評価する。</w:t>
            </w:r>
          </w:p>
        </w:tc>
      </w:tr>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FB23C5">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t xml:space="preserve">Ｂ </w:t>
            </w:r>
            <w:r w:rsidR="00A767F4" w:rsidRPr="00A767F4">
              <w:rPr>
                <w:rFonts w:asciiTheme="majorEastAsia" w:eastAsiaTheme="majorEastAsia" w:hAnsiTheme="majorEastAsia" w:hint="eastAsia"/>
                <w:b/>
                <w:sz w:val="16"/>
                <w:szCs w:val="16"/>
              </w:rPr>
              <w:t>生活機能（活動）に関する評価</w:t>
            </w:r>
          </w:p>
        </w:tc>
      </w:tr>
      <w:tr w:rsidR="00FB23C5" w:rsidRPr="002F3041" w:rsidTr="00666F16">
        <w:trPr>
          <w:trHeight w:val="1086"/>
        </w:trPr>
        <w:tc>
          <w:tcPr>
            <w:tcW w:w="2410" w:type="dxa"/>
            <w:tcBorders>
              <w:top w:val="single" w:sz="12" w:space="0" w:color="auto"/>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B1 食事</w:t>
            </w:r>
          </w:p>
        </w:tc>
        <w:tc>
          <w:tcPr>
            <w:tcW w:w="7938" w:type="dxa"/>
            <w:tcBorders>
              <w:top w:val="single" w:sz="12" w:space="0" w:color="auto"/>
              <w:left w:val="single" w:sz="12" w:space="0" w:color="auto"/>
              <w:right w:val="single" w:sz="12" w:space="0" w:color="auto"/>
            </w:tcBorders>
            <w:vAlign w:val="center"/>
          </w:tcPr>
          <w:p w:rsidR="00FB23C5" w:rsidRPr="002F3041" w:rsidRDefault="00330B37"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自炊能力、外食、スーパーやコンビニの利用等により適切に食事摂取する能力を評価する。自炊ができない場合でも、外食や惣菜の購入などが自分で適切にできていれば「0」。食事を用意することはできるが栄養が偏る場合や、食事時間が不規則となるような場合は「2」とな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B2 生活環境の管理</w:t>
            </w:r>
          </w:p>
        </w:tc>
        <w:tc>
          <w:tcPr>
            <w:tcW w:w="7938" w:type="dxa"/>
            <w:tcBorders>
              <w:left w:val="single" w:sz="12" w:space="0" w:color="auto"/>
              <w:right w:val="single" w:sz="12" w:space="0" w:color="auto"/>
            </w:tcBorders>
            <w:vAlign w:val="center"/>
          </w:tcPr>
          <w:p w:rsidR="00FB23C5" w:rsidRPr="002F3041" w:rsidRDefault="00330B37"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住居において適切な生活環境を維持する能力（整理整頓、掃除等）を評価する。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B3 セルフケア</w:t>
            </w:r>
          </w:p>
        </w:tc>
        <w:tc>
          <w:tcPr>
            <w:tcW w:w="7938" w:type="dxa"/>
            <w:tcBorders>
              <w:left w:val="single" w:sz="12" w:space="0" w:color="auto"/>
              <w:right w:val="single" w:sz="12" w:space="0" w:color="auto"/>
            </w:tcBorders>
            <w:vAlign w:val="center"/>
          </w:tcPr>
          <w:p w:rsidR="00FB23C5" w:rsidRPr="002F3041" w:rsidRDefault="00330B37"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身体面および衣類の清潔の両者を含む。服装や化粧等の適切さ（その場の状況に適しているか）は評価しない。</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B4 電話</w:t>
            </w:r>
          </w:p>
        </w:tc>
        <w:tc>
          <w:tcPr>
            <w:tcW w:w="7938" w:type="dxa"/>
            <w:tcBorders>
              <w:left w:val="single" w:sz="12" w:space="0" w:color="auto"/>
              <w:right w:val="single" w:sz="12" w:space="0" w:color="auto"/>
            </w:tcBorders>
            <w:vAlign w:val="center"/>
          </w:tcPr>
          <w:p w:rsidR="00FB23C5" w:rsidRPr="002F3041" w:rsidRDefault="000D2057"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身近にすぐ利用できる電話があるか、</w:t>
            </w:r>
            <w:r w:rsidR="00EF7E9C">
              <w:rPr>
                <w:rFonts w:asciiTheme="majorEastAsia" w:eastAsiaTheme="majorEastAsia" w:hAnsiTheme="majorEastAsia" w:hint="eastAsia"/>
                <w:sz w:val="16"/>
                <w:szCs w:val="16"/>
              </w:rPr>
              <w:t>適切に電話連絡ができる能力を評価する。電話以外の連絡手段（メール等）で連絡しており、連絡をとるにあたって支障がない場合は「0」とし、特記事項に連絡手段を記載する。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B5 移動</w:t>
            </w:r>
          </w:p>
        </w:tc>
        <w:tc>
          <w:tcPr>
            <w:tcW w:w="7938" w:type="dxa"/>
            <w:tcBorders>
              <w:left w:val="single" w:sz="12" w:space="0" w:color="auto"/>
              <w:right w:val="single" w:sz="12" w:space="0" w:color="auto"/>
            </w:tcBorders>
            <w:vAlign w:val="center"/>
          </w:tcPr>
          <w:p w:rsidR="00FB23C5" w:rsidRPr="002F3041" w:rsidRDefault="00EF7E9C"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必要な移動の可否を評価する。時刻表の確認や切符の購入等の能力を含む。公共交通機関が利用できなくても車、自転車等の代替手段があり、生活の支障がなければ「0」と評価する。</w:t>
            </w:r>
          </w:p>
        </w:tc>
      </w:tr>
      <w:tr w:rsidR="00FB23C5" w:rsidRPr="002F3041" w:rsidTr="00B76704">
        <w:trPr>
          <w:trHeight w:val="560"/>
        </w:trPr>
        <w:tc>
          <w:tcPr>
            <w:tcW w:w="2410" w:type="dxa"/>
            <w:tcBorders>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B6 金銭管理</w:t>
            </w:r>
          </w:p>
        </w:tc>
        <w:tc>
          <w:tcPr>
            <w:tcW w:w="7938" w:type="dxa"/>
            <w:tcBorders>
              <w:left w:val="single" w:sz="12" w:space="0" w:color="auto"/>
              <w:right w:val="single" w:sz="12" w:space="0" w:color="auto"/>
            </w:tcBorders>
            <w:vAlign w:val="center"/>
          </w:tcPr>
          <w:p w:rsidR="00FB23C5" w:rsidRPr="002F3041" w:rsidRDefault="0073230A"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予算を立てたり、金銭管理を行ったりする能力を評価する。収入が少なく、経済的に困窮している場合は、「経済的援助」で評価する。</w:t>
            </w:r>
          </w:p>
        </w:tc>
      </w:tr>
      <w:tr w:rsidR="00FB23C5" w:rsidRPr="002F3041" w:rsidTr="00B76704">
        <w:trPr>
          <w:trHeight w:val="560"/>
        </w:trPr>
        <w:tc>
          <w:tcPr>
            <w:tcW w:w="2410" w:type="dxa"/>
            <w:tcBorders>
              <w:left w:val="single" w:sz="12" w:space="0" w:color="auto"/>
              <w:bottom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B7 基礎教育</w:t>
            </w:r>
          </w:p>
        </w:tc>
        <w:tc>
          <w:tcPr>
            <w:tcW w:w="7938" w:type="dxa"/>
            <w:tcBorders>
              <w:left w:val="single" w:sz="12" w:space="0" w:color="auto"/>
              <w:bottom w:val="single" w:sz="12" w:space="0" w:color="auto"/>
              <w:right w:val="single" w:sz="12" w:space="0" w:color="auto"/>
            </w:tcBorders>
            <w:vAlign w:val="center"/>
          </w:tcPr>
          <w:p w:rsidR="00FB23C5" w:rsidRPr="002F3041" w:rsidRDefault="0073230A"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簡単な読み書き、おつりを数えるといった日常生活に必要な基礎学力を評価する。</w:t>
            </w:r>
          </w:p>
        </w:tc>
      </w:tr>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FB23C5">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t xml:space="preserve">Ｃ </w:t>
            </w:r>
            <w:r w:rsidR="00A767F4">
              <w:rPr>
                <w:rFonts w:asciiTheme="majorEastAsia" w:eastAsiaTheme="majorEastAsia" w:hAnsiTheme="majorEastAsia" w:hint="eastAsia"/>
                <w:b/>
                <w:sz w:val="16"/>
                <w:szCs w:val="16"/>
              </w:rPr>
              <w:t>社会参加に関する評価</w:t>
            </w:r>
          </w:p>
        </w:tc>
      </w:tr>
      <w:tr w:rsidR="00FB23C5" w:rsidRPr="002F3041" w:rsidTr="00B76704">
        <w:trPr>
          <w:trHeight w:val="1601"/>
        </w:trPr>
        <w:tc>
          <w:tcPr>
            <w:tcW w:w="2410" w:type="dxa"/>
            <w:tcBorders>
              <w:top w:val="single" w:sz="12" w:space="0" w:color="auto"/>
              <w:left w:val="single" w:sz="12" w:space="0" w:color="auto"/>
              <w:right w:val="single" w:sz="12" w:space="0" w:color="auto"/>
            </w:tcBorders>
            <w:vAlign w:val="center"/>
          </w:tcPr>
          <w:p w:rsidR="00FB23C5" w:rsidRPr="00EA1767"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C1 日中の活動</w:t>
            </w:r>
          </w:p>
        </w:tc>
        <w:tc>
          <w:tcPr>
            <w:tcW w:w="7938" w:type="dxa"/>
            <w:tcBorders>
              <w:top w:val="single" w:sz="12" w:space="0" w:color="auto"/>
              <w:left w:val="single" w:sz="12" w:space="0" w:color="auto"/>
              <w:right w:val="single" w:sz="12" w:space="0" w:color="auto"/>
            </w:tcBorders>
            <w:vAlign w:val="center"/>
          </w:tcPr>
          <w:p w:rsidR="00E34A2B" w:rsidRPr="002F3041" w:rsidRDefault="00E34A2B"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デイケア、就労、就学、家事、友人との外出など様々な活動を含む。本人が就労を希望しているが、デイケアでのレクリエーションのみで、就労支援が提供されていないような場合は、本人評価は「2」となる。同じ状況で、スタッフはデイケア参加が本人に適しており、ニーズが満たされていると考えればスタッフ評価は「1」となる。</w:t>
            </w:r>
          </w:p>
        </w:tc>
      </w:tr>
      <w:tr w:rsidR="00FB23C5" w:rsidRPr="002F3041" w:rsidTr="00B76704">
        <w:trPr>
          <w:trHeight w:val="551"/>
        </w:trPr>
        <w:tc>
          <w:tcPr>
            <w:tcW w:w="2410" w:type="dxa"/>
            <w:tcBorders>
              <w:left w:val="single" w:sz="12" w:space="0" w:color="auto"/>
              <w:bottom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C2 交流</w:t>
            </w:r>
          </w:p>
        </w:tc>
        <w:tc>
          <w:tcPr>
            <w:tcW w:w="7938" w:type="dxa"/>
            <w:tcBorders>
              <w:left w:val="single" w:sz="12" w:space="0" w:color="auto"/>
              <w:bottom w:val="single" w:sz="12" w:space="0" w:color="auto"/>
              <w:right w:val="single" w:sz="12" w:space="0" w:color="auto"/>
            </w:tcBorders>
            <w:vAlign w:val="center"/>
          </w:tcPr>
          <w:p w:rsidR="00FB23C5" w:rsidRPr="002F3041" w:rsidRDefault="00E34A2B"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社会的接触、他者との交流関係の形成を評価する。自助グループでの交流やピアサポーターの活用を含む。</w:t>
            </w:r>
          </w:p>
        </w:tc>
      </w:tr>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FB23C5">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lastRenderedPageBreak/>
              <w:t xml:space="preserve">Ｄ </w:t>
            </w:r>
            <w:r w:rsidR="00A767F4">
              <w:rPr>
                <w:rFonts w:asciiTheme="majorEastAsia" w:eastAsiaTheme="majorEastAsia" w:hAnsiTheme="majorEastAsia" w:hint="eastAsia"/>
                <w:b/>
                <w:sz w:val="16"/>
                <w:szCs w:val="16"/>
              </w:rPr>
              <w:t>心身の状態に関する評価</w:t>
            </w:r>
          </w:p>
        </w:tc>
      </w:tr>
      <w:tr w:rsidR="00FB23C5" w:rsidRPr="002F3041" w:rsidTr="00B76704">
        <w:trPr>
          <w:trHeight w:val="1221"/>
        </w:trPr>
        <w:tc>
          <w:tcPr>
            <w:tcW w:w="2410" w:type="dxa"/>
            <w:tcBorders>
              <w:top w:val="single" w:sz="12" w:space="0" w:color="auto"/>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D1 精神病症状</w:t>
            </w:r>
          </w:p>
        </w:tc>
        <w:tc>
          <w:tcPr>
            <w:tcW w:w="7938" w:type="dxa"/>
            <w:tcBorders>
              <w:top w:val="single" w:sz="12" w:space="0" w:color="auto"/>
              <w:left w:val="single" w:sz="12" w:space="0" w:color="auto"/>
              <w:right w:val="single" w:sz="12" w:space="0" w:color="auto"/>
            </w:tcBorders>
            <w:vAlign w:val="center"/>
          </w:tcPr>
          <w:p w:rsidR="00FB23C5" w:rsidRPr="002F3041" w:rsidRDefault="00B76704" w:rsidP="00B76704">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薬物療法、個人や集団の精神療法、作業療法等の効果を踏まえた精神症状の有無・程度を評価する。症状に対して適切な医療が提供されていない場合、本人が治療を拒否しているのであれば「治療・支援への動機づけ」で評価し、医療機関へのアクセス手段がない等の理由であれば、この項目で評価する。</w:t>
            </w:r>
          </w:p>
        </w:tc>
      </w:tr>
      <w:tr w:rsidR="00FB23C5" w:rsidRPr="002F3041" w:rsidTr="00B76704">
        <w:trPr>
          <w:trHeight w:val="549"/>
        </w:trPr>
        <w:tc>
          <w:tcPr>
            <w:tcW w:w="2410" w:type="dxa"/>
            <w:tcBorders>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D2 身体的健康</w:t>
            </w:r>
          </w:p>
        </w:tc>
        <w:tc>
          <w:tcPr>
            <w:tcW w:w="7938" w:type="dxa"/>
            <w:tcBorders>
              <w:left w:val="single" w:sz="12" w:space="0" w:color="auto"/>
              <w:right w:val="single" w:sz="12" w:space="0" w:color="auto"/>
            </w:tcBorders>
            <w:vAlign w:val="center"/>
          </w:tcPr>
          <w:p w:rsidR="00FB23C5" w:rsidRPr="002F3041" w:rsidRDefault="00B76704" w:rsidP="00290893">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身体的健康全般に対し、必要な</w:t>
            </w:r>
            <w:r w:rsidR="00290893">
              <w:rPr>
                <w:rFonts w:asciiTheme="majorEastAsia" w:eastAsiaTheme="majorEastAsia" w:hAnsiTheme="majorEastAsia" w:hint="eastAsia"/>
                <w:sz w:val="16"/>
                <w:szCs w:val="16"/>
              </w:rPr>
              <w:t>診療</w:t>
            </w:r>
            <w:r>
              <w:rPr>
                <w:rFonts w:asciiTheme="majorEastAsia" w:eastAsiaTheme="majorEastAsia" w:hAnsiTheme="majorEastAsia" w:hint="eastAsia"/>
                <w:sz w:val="16"/>
                <w:szCs w:val="16"/>
              </w:rPr>
              <w:t>、治療、対応が行われているか評価する。治療を受けているが病状コントロール不良な場合は「2」と評価する。薬物療法の副作用については、この項目で評価する。</w:t>
            </w:r>
          </w:p>
        </w:tc>
      </w:tr>
      <w:tr w:rsidR="00FB23C5" w:rsidRPr="002F3041" w:rsidTr="00F33D72">
        <w:trPr>
          <w:trHeight w:val="1549"/>
        </w:trPr>
        <w:tc>
          <w:tcPr>
            <w:tcW w:w="2410" w:type="dxa"/>
            <w:tcBorders>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D3 心理的苦痛</w:t>
            </w:r>
          </w:p>
        </w:tc>
        <w:tc>
          <w:tcPr>
            <w:tcW w:w="7938" w:type="dxa"/>
            <w:tcBorders>
              <w:left w:val="single" w:sz="12" w:space="0" w:color="auto"/>
              <w:right w:val="single" w:sz="12" w:space="0" w:color="auto"/>
            </w:tcBorders>
            <w:vAlign w:val="center"/>
          </w:tcPr>
          <w:p w:rsidR="00FB23C5" w:rsidRPr="002F3041" w:rsidRDefault="00B76704"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本人が経験する心理社会的ストレスや適応上の困難、精神症状に伴う心理的苦痛、抑うつ、不安等を評価する。</w:t>
            </w:r>
            <w:r w:rsidR="00017093">
              <w:rPr>
                <w:rFonts w:asciiTheme="majorEastAsia" w:eastAsiaTheme="majorEastAsia" w:hAnsiTheme="majorEastAsia" w:hint="eastAsia"/>
                <w:sz w:val="16"/>
                <w:szCs w:val="16"/>
              </w:rPr>
              <w:t>症状に対して適切な医療等が提供されていない場合、本人が治療や支援を拒否しているのであれば「治療・支援への動機づけ」で評価し、医療機関へのアクセス手段がない、カウンセリングが必要であるが医療機関に臨床心理技術者がいない等の理由であれば、この項目で評価する。</w:t>
            </w:r>
          </w:p>
        </w:tc>
      </w:tr>
      <w:tr w:rsidR="00FB23C5" w:rsidRPr="002F3041" w:rsidTr="00B76704">
        <w:trPr>
          <w:trHeight w:val="545"/>
        </w:trPr>
        <w:tc>
          <w:tcPr>
            <w:tcW w:w="2410" w:type="dxa"/>
            <w:tcBorders>
              <w:left w:val="single" w:sz="12" w:space="0" w:color="auto"/>
              <w:bottom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D4 性的な問題</w:t>
            </w:r>
          </w:p>
        </w:tc>
        <w:tc>
          <w:tcPr>
            <w:tcW w:w="7938" w:type="dxa"/>
            <w:tcBorders>
              <w:left w:val="single" w:sz="12" w:space="0" w:color="auto"/>
              <w:bottom w:val="single" w:sz="12" w:space="0" w:color="auto"/>
              <w:right w:val="single" w:sz="12" w:space="0" w:color="auto"/>
            </w:tcBorders>
            <w:vAlign w:val="center"/>
          </w:tcPr>
          <w:p w:rsidR="00FB23C5" w:rsidRPr="002F3041" w:rsidRDefault="00017093" w:rsidP="00017093">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性衝動の問題、性生活の満足度、性機能障害（薬の副作用は「身体的健康」で評価）、性同一性障害等を評価する。</w:t>
            </w:r>
          </w:p>
        </w:tc>
      </w:tr>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FB23C5">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t xml:space="preserve">Ｅ </w:t>
            </w:r>
            <w:r w:rsidR="00A767F4">
              <w:rPr>
                <w:rFonts w:asciiTheme="majorEastAsia" w:eastAsiaTheme="majorEastAsia" w:hAnsiTheme="majorEastAsia" w:hint="eastAsia"/>
                <w:b/>
                <w:sz w:val="16"/>
                <w:szCs w:val="16"/>
              </w:rPr>
              <w:t>支援継続に関する課題の評価</w:t>
            </w:r>
          </w:p>
        </w:tc>
      </w:tr>
      <w:tr w:rsidR="00FB23C5" w:rsidRPr="002F3041" w:rsidTr="00F33D72">
        <w:trPr>
          <w:trHeight w:val="1210"/>
        </w:trPr>
        <w:tc>
          <w:tcPr>
            <w:tcW w:w="2410" w:type="dxa"/>
            <w:tcBorders>
              <w:top w:val="single" w:sz="12" w:space="0" w:color="auto"/>
              <w:left w:val="single" w:sz="12" w:space="0" w:color="auto"/>
              <w:right w:val="single" w:sz="12" w:space="0" w:color="auto"/>
            </w:tcBorders>
            <w:vAlign w:val="center"/>
          </w:tcPr>
          <w:p w:rsidR="00FB23C5" w:rsidRPr="00C12E70" w:rsidRDefault="00FB23C5" w:rsidP="00FB23C5">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E1 処遇・治療情報</w:t>
            </w:r>
          </w:p>
        </w:tc>
        <w:tc>
          <w:tcPr>
            <w:tcW w:w="7938" w:type="dxa"/>
            <w:tcBorders>
              <w:top w:val="single" w:sz="12" w:space="0" w:color="auto"/>
              <w:left w:val="single" w:sz="12" w:space="0" w:color="auto"/>
              <w:right w:val="single" w:sz="12" w:space="0" w:color="auto"/>
            </w:tcBorders>
            <w:vAlign w:val="center"/>
          </w:tcPr>
          <w:p w:rsidR="00FB23C5" w:rsidRPr="002F3041" w:rsidRDefault="007F287E"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疾患、入院形態、医療計画等につき、情報提供がされているか、本人がそれらの情報を理解しているかの両方を評価する。情報提供の際は本人に理解を促すための配慮が必要である。（平易な言葉で繰り返す、図を用いる等）心理教育が行われているが、本人が病識を獲得していない場合は「2」となる。</w:t>
            </w:r>
          </w:p>
        </w:tc>
      </w:tr>
      <w:tr w:rsidR="00FB23C5" w:rsidRPr="002F3041" w:rsidTr="003A2897">
        <w:trPr>
          <w:trHeight w:val="1811"/>
        </w:trPr>
        <w:tc>
          <w:tcPr>
            <w:tcW w:w="2410" w:type="dxa"/>
            <w:tcBorders>
              <w:left w:val="single" w:sz="12" w:space="0" w:color="auto"/>
              <w:bottom w:val="single" w:sz="12" w:space="0" w:color="auto"/>
              <w:right w:val="single" w:sz="12" w:space="0" w:color="auto"/>
            </w:tcBorders>
            <w:vAlign w:val="center"/>
          </w:tcPr>
          <w:p w:rsidR="00FB23C5" w:rsidRPr="00C12E70" w:rsidRDefault="00FB23C5" w:rsidP="00FB23C5">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E2 治療・支援への動機づけ／疾病の自己管理</w:t>
            </w:r>
          </w:p>
        </w:tc>
        <w:tc>
          <w:tcPr>
            <w:tcW w:w="7938" w:type="dxa"/>
            <w:tcBorders>
              <w:left w:val="single" w:sz="12" w:space="0" w:color="auto"/>
              <w:bottom w:val="single" w:sz="12" w:space="0" w:color="auto"/>
              <w:right w:val="single" w:sz="12" w:space="0" w:color="auto"/>
            </w:tcBorders>
            <w:vAlign w:val="center"/>
          </w:tcPr>
          <w:p w:rsidR="00FB23C5" w:rsidRPr="002F3041" w:rsidRDefault="007F287E"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現在受けている、または退院後に受ける予定の医学的治療や障害福祉サービス、介護サービス等についての理解と、本人の同意及び動機づけ、アドヒアランスを評価する。治療・支援の必要性を理解し、良好なアドヒアランスが期待できる場合は「0」、治療・支援の必要性について十分理解はしていないが、それらを拒否していない場合は「1」、治療・支援を拒否している場合は「2」</w:t>
            </w:r>
            <w:r w:rsidR="003A2897">
              <w:rPr>
                <w:rFonts w:asciiTheme="majorEastAsia" w:eastAsiaTheme="majorEastAsia" w:hAnsiTheme="majorEastAsia" w:hint="eastAsia"/>
                <w:sz w:val="16"/>
                <w:szCs w:val="16"/>
              </w:rPr>
              <w:t>と評価する。治療・支援が必要ない場合は「0」と評価する。治療の必要性を理解しているが、服薬の自己管理が困難な場合は「2」である。</w:t>
            </w:r>
          </w:p>
        </w:tc>
      </w:tr>
      <w:tr w:rsidR="00FB23C5" w:rsidRPr="002F3041" w:rsidTr="00333811">
        <w:tc>
          <w:tcPr>
            <w:tcW w:w="10348" w:type="dxa"/>
            <w:gridSpan w:val="2"/>
            <w:tcBorders>
              <w:top w:val="single" w:sz="12" w:space="0" w:color="auto"/>
              <w:left w:val="single" w:sz="12" w:space="0" w:color="auto"/>
              <w:bottom w:val="single" w:sz="12" w:space="0" w:color="auto"/>
              <w:right w:val="single" w:sz="12" w:space="0" w:color="auto"/>
            </w:tcBorders>
            <w:shd w:val="pct10" w:color="auto" w:fill="auto"/>
            <w:vAlign w:val="center"/>
          </w:tcPr>
          <w:p w:rsidR="00FB23C5" w:rsidRPr="00A767F4" w:rsidRDefault="00FB23C5" w:rsidP="00FB23C5">
            <w:pPr>
              <w:spacing w:line="280" w:lineRule="exact"/>
              <w:rPr>
                <w:rFonts w:asciiTheme="majorEastAsia" w:eastAsiaTheme="majorEastAsia" w:hAnsiTheme="majorEastAsia"/>
                <w:b/>
                <w:sz w:val="16"/>
                <w:szCs w:val="16"/>
              </w:rPr>
            </w:pPr>
            <w:r w:rsidRPr="00A767F4">
              <w:rPr>
                <w:rFonts w:asciiTheme="majorEastAsia" w:eastAsiaTheme="majorEastAsia" w:hAnsiTheme="majorEastAsia" w:hint="eastAsia"/>
                <w:b/>
                <w:sz w:val="16"/>
                <w:szCs w:val="16"/>
              </w:rPr>
              <w:t xml:space="preserve">Ｆ </w:t>
            </w:r>
            <w:r w:rsidR="00296B30">
              <w:rPr>
                <w:rFonts w:asciiTheme="majorEastAsia" w:eastAsiaTheme="majorEastAsia" w:hAnsiTheme="majorEastAsia" w:hint="eastAsia"/>
                <w:b/>
                <w:sz w:val="16"/>
                <w:szCs w:val="16"/>
              </w:rPr>
              <w:t>行動</w:t>
            </w:r>
            <w:r w:rsidR="00A767F4">
              <w:rPr>
                <w:rFonts w:asciiTheme="majorEastAsia" w:eastAsiaTheme="majorEastAsia" w:hAnsiTheme="majorEastAsia" w:hint="eastAsia"/>
                <w:b/>
                <w:sz w:val="16"/>
                <w:szCs w:val="16"/>
              </w:rPr>
              <w:t>に関する課題の評価</w:t>
            </w:r>
          </w:p>
        </w:tc>
      </w:tr>
      <w:tr w:rsidR="00FB23C5" w:rsidRPr="002F3041" w:rsidTr="00F33D72">
        <w:trPr>
          <w:trHeight w:val="649"/>
        </w:trPr>
        <w:tc>
          <w:tcPr>
            <w:tcW w:w="2410" w:type="dxa"/>
            <w:tcBorders>
              <w:top w:val="single" w:sz="12" w:space="0" w:color="auto"/>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F1 アルコール</w:t>
            </w:r>
          </w:p>
        </w:tc>
        <w:tc>
          <w:tcPr>
            <w:tcW w:w="7938" w:type="dxa"/>
            <w:tcBorders>
              <w:top w:val="single" w:sz="12" w:space="0" w:color="auto"/>
              <w:left w:val="single" w:sz="12" w:space="0" w:color="auto"/>
              <w:right w:val="single" w:sz="12" w:space="0" w:color="auto"/>
            </w:tcBorders>
            <w:vAlign w:val="center"/>
          </w:tcPr>
          <w:p w:rsidR="00FB23C5" w:rsidRPr="002F3041" w:rsidRDefault="00CB3A16"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アルコールに関する問題全般について、退院後を想定して評価する。入院中のアルコール不使用のみでは、効果的な支援を受けているとはいえない。</w:t>
            </w:r>
          </w:p>
        </w:tc>
      </w:tr>
      <w:tr w:rsidR="00FB23C5" w:rsidRPr="002F3041" w:rsidTr="00F33D72">
        <w:trPr>
          <w:trHeight w:val="649"/>
        </w:trPr>
        <w:tc>
          <w:tcPr>
            <w:tcW w:w="2410" w:type="dxa"/>
            <w:tcBorders>
              <w:left w:val="single" w:sz="12" w:space="0" w:color="auto"/>
              <w:right w:val="single" w:sz="12" w:space="0" w:color="auto"/>
            </w:tcBorders>
            <w:vAlign w:val="center"/>
          </w:tcPr>
          <w:p w:rsidR="00FB23C5" w:rsidRPr="00C12E70" w:rsidRDefault="00FB23C5" w:rsidP="00FB23C5">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F2 薬物</w:t>
            </w:r>
          </w:p>
        </w:tc>
        <w:tc>
          <w:tcPr>
            <w:tcW w:w="7938" w:type="dxa"/>
            <w:tcBorders>
              <w:left w:val="single" w:sz="12" w:space="0" w:color="auto"/>
              <w:right w:val="single" w:sz="12" w:space="0" w:color="auto"/>
            </w:tcBorders>
            <w:vAlign w:val="center"/>
          </w:tcPr>
          <w:p w:rsidR="00FB23C5" w:rsidRPr="002F3041" w:rsidRDefault="00CB3A16"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処方薬依存や乱用を含む薬物関連の問題全般について、退院後を想定して評価する。入院中の薬物不使用のみでは、効果的な支援を受けているとはいえない。</w:t>
            </w:r>
          </w:p>
        </w:tc>
      </w:tr>
      <w:tr w:rsidR="00FB23C5" w:rsidRPr="002F3041" w:rsidTr="00F33D72">
        <w:trPr>
          <w:trHeight w:val="649"/>
        </w:trPr>
        <w:tc>
          <w:tcPr>
            <w:tcW w:w="2410" w:type="dxa"/>
            <w:tcBorders>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F3 自分に対する安全</w:t>
            </w:r>
          </w:p>
        </w:tc>
        <w:tc>
          <w:tcPr>
            <w:tcW w:w="7938" w:type="dxa"/>
            <w:tcBorders>
              <w:left w:val="single" w:sz="12" w:space="0" w:color="auto"/>
              <w:right w:val="single" w:sz="12" w:space="0" w:color="auto"/>
            </w:tcBorders>
            <w:vAlign w:val="center"/>
          </w:tcPr>
          <w:p w:rsidR="00FB23C5" w:rsidRPr="002F3041" w:rsidRDefault="00CB3A16"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自殺や自傷行為の危険性、セルフネグレクト、搾取や虐待から自分を守れないこと等。</w:t>
            </w:r>
          </w:p>
        </w:tc>
      </w:tr>
      <w:tr w:rsidR="00FB23C5" w:rsidRPr="002F3041" w:rsidTr="00F33D72">
        <w:trPr>
          <w:trHeight w:val="649"/>
        </w:trPr>
        <w:tc>
          <w:tcPr>
            <w:tcW w:w="2410" w:type="dxa"/>
            <w:tcBorders>
              <w:left w:val="single" w:sz="12" w:space="0" w:color="auto"/>
              <w:right w:val="single" w:sz="12" w:space="0" w:color="auto"/>
            </w:tcBorders>
            <w:vAlign w:val="center"/>
          </w:tcPr>
          <w:p w:rsidR="00FB23C5" w:rsidRPr="003A58A2" w:rsidRDefault="00FB23C5" w:rsidP="00FB23C5">
            <w:pPr>
              <w:spacing w:line="200" w:lineRule="exact"/>
              <w:rPr>
                <w:rFonts w:asciiTheme="majorEastAsia" w:eastAsiaTheme="majorEastAsia" w:hAnsiTheme="majorEastAsia"/>
                <w:sz w:val="14"/>
                <w:szCs w:val="14"/>
              </w:rPr>
            </w:pPr>
            <w:r>
              <w:rPr>
                <w:rFonts w:asciiTheme="majorEastAsia" w:eastAsiaTheme="majorEastAsia" w:hAnsiTheme="majorEastAsia" w:hint="eastAsia"/>
                <w:sz w:val="16"/>
                <w:szCs w:val="16"/>
              </w:rPr>
              <w:t>F4 他者に対する安全</w:t>
            </w:r>
          </w:p>
        </w:tc>
        <w:tc>
          <w:tcPr>
            <w:tcW w:w="7938" w:type="dxa"/>
            <w:tcBorders>
              <w:left w:val="single" w:sz="12" w:space="0" w:color="auto"/>
              <w:right w:val="single" w:sz="12" w:space="0" w:color="auto"/>
            </w:tcBorders>
            <w:vAlign w:val="center"/>
          </w:tcPr>
          <w:p w:rsidR="00FB23C5" w:rsidRPr="002F3041" w:rsidRDefault="00290893"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故意</w:t>
            </w:r>
            <w:r w:rsidR="00CB3A16">
              <w:rPr>
                <w:rFonts w:asciiTheme="majorEastAsia" w:eastAsiaTheme="majorEastAsia" w:hAnsiTheme="majorEastAsia" w:hint="eastAsia"/>
                <w:sz w:val="16"/>
                <w:szCs w:val="16"/>
              </w:rPr>
              <w:t>の暴力、威嚇のみではなく、煙草の不始末のような、意図しない（不注意による）危険も含む。</w:t>
            </w:r>
          </w:p>
        </w:tc>
      </w:tr>
      <w:tr w:rsidR="00FB23C5" w:rsidRPr="002F3041" w:rsidTr="00F33D72">
        <w:trPr>
          <w:trHeight w:val="649"/>
        </w:trPr>
        <w:tc>
          <w:tcPr>
            <w:tcW w:w="2410" w:type="dxa"/>
            <w:tcBorders>
              <w:left w:val="single" w:sz="12" w:space="0" w:color="auto"/>
              <w:bottom w:val="single" w:sz="12" w:space="0" w:color="auto"/>
              <w:right w:val="single" w:sz="12" w:space="0" w:color="auto"/>
            </w:tcBorders>
            <w:vAlign w:val="center"/>
          </w:tcPr>
          <w:p w:rsidR="00FB23C5" w:rsidRPr="00C12E70" w:rsidRDefault="00FB23C5" w:rsidP="00FB23C5">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F5 その他の行動上の問題</w:t>
            </w:r>
          </w:p>
        </w:tc>
        <w:tc>
          <w:tcPr>
            <w:tcW w:w="7938" w:type="dxa"/>
            <w:tcBorders>
              <w:left w:val="single" w:sz="12" w:space="0" w:color="auto"/>
              <w:bottom w:val="single" w:sz="12" w:space="0" w:color="auto"/>
              <w:right w:val="single" w:sz="12" w:space="0" w:color="auto"/>
            </w:tcBorders>
            <w:vAlign w:val="center"/>
          </w:tcPr>
          <w:p w:rsidR="00FB23C5" w:rsidRPr="002F3041" w:rsidRDefault="00CB3A16"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衝動性、強迫行為、BPSD（認知症の行動・心理症状）や、アルコール・薬物以外の嗜癖（賭博、買い物、収集癖、過食嘔吐等）の問題を評価する。</w:t>
            </w:r>
          </w:p>
        </w:tc>
      </w:tr>
      <w:tr w:rsidR="0018797A" w:rsidRPr="002F3041" w:rsidTr="00F33D72">
        <w:trPr>
          <w:trHeight w:val="649"/>
        </w:trPr>
        <w:tc>
          <w:tcPr>
            <w:tcW w:w="2410" w:type="dxa"/>
            <w:tcBorders>
              <w:top w:val="single" w:sz="12" w:space="0" w:color="auto"/>
              <w:left w:val="single" w:sz="12" w:space="0" w:color="auto"/>
              <w:bottom w:val="single" w:sz="12" w:space="0" w:color="auto"/>
              <w:right w:val="single" w:sz="12" w:space="0" w:color="auto"/>
            </w:tcBorders>
            <w:vAlign w:val="center"/>
          </w:tcPr>
          <w:p w:rsidR="0018797A" w:rsidRPr="002F3041" w:rsidRDefault="00FB23C5"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その他　（　　　　　　　　）</w:t>
            </w:r>
          </w:p>
        </w:tc>
        <w:tc>
          <w:tcPr>
            <w:tcW w:w="7938" w:type="dxa"/>
            <w:tcBorders>
              <w:top w:val="single" w:sz="12" w:space="0" w:color="auto"/>
              <w:left w:val="single" w:sz="12" w:space="0" w:color="auto"/>
              <w:bottom w:val="single" w:sz="12" w:space="0" w:color="auto"/>
              <w:right w:val="single" w:sz="12" w:space="0" w:color="auto"/>
            </w:tcBorders>
            <w:vAlign w:val="center"/>
          </w:tcPr>
          <w:p w:rsidR="0018797A" w:rsidRPr="002F3041" w:rsidRDefault="00CB3A16" w:rsidP="002F3041">
            <w:pPr>
              <w:spacing w:line="2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本人やスタッフが支援の必要性があると考えるその他の領域について記載し評価する。</w:t>
            </w:r>
          </w:p>
        </w:tc>
      </w:tr>
    </w:tbl>
    <w:p w:rsidR="00BB7DF5" w:rsidRPr="002F3041" w:rsidRDefault="00BB7DF5" w:rsidP="002F3041">
      <w:pPr>
        <w:spacing w:line="280" w:lineRule="exact"/>
        <w:rPr>
          <w:rFonts w:asciiTheme="majorEastAsia" w:eastAsiaTheme="majorEastAsia" w:hAnsiTheme="majorEastAsia"/>
          <w:sz w:val="16"/>
          <w:szCs w:val="16"/>
        </w:rPr>
      </w:pPr>
    </w:p>
    <w:p w:rsidR="00BB7DF5" w:rsidRPr="002F3041" w:rsidRDefault="00BB7DF5" w:rsidP="002F3041">
      <w:pPr>
        <w:spacing w:line="280" w:lineRule="exact"/>
        <w:rPr>
          <w:rFonts w:asciiTheme="majorEastAsia" w:eastAsiaTheme="majorEastAsia" w:hAnsiTheme="majorEastAsia"/>
          <w:sz w:val="16"/>
          <w:szCs w:val="16"/>
        </w:rPr>
      </w:pPr>
    </w:p>
    <w:sectPr w:rsidR="00BB7DF5" w:rsidRPr="002F3041" w:rsidSect="002F3041">
      <w:pgSz w:w="11906" w:h="16838" w:code="9"/>
      <w:pgMar w:top="1134" w:right="85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DA" w:rsidRDefault="00407BDA" w:rsidP="00407BDA">
      <w:r>
        <w:separator/>
      </w:r>
    </w:p>
  </w:endnote>
  <w:endnote w:type="continuationSeparator" w:id="0">
    <w:p w:rsidR="00407BDA" w:rsidRDefault="00407BDA" w:rsidP="0040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DA" w:rsidRDefault="00407BDA" w:rsidP="00407BDA">
      <w:r>
        <w:separator/>
      </w:r>
    </w:p>
  </w:footnote>
  <w:footnote w:type="continuationSeparator" w:id="0">
    <w:p w:rsidR="00407BDA" w:rsidRDefault="00407BDA" w:rsidP="00407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86"/>
    <w:rsid w:val="00017093"/>
    <w:rsid w:val="00020F30"/>
    <w:rsid w:val="00077194"/>
    <w:rsid w:val="000D2057"/>
    <w:rsid w:val="00130CFE"/>
    <w:rsid w:val="001645AC"/>
    <w:rsid w:val="0018797A"/>
    <w:rsid w:val="00190B59"/>
    <w:rsid w:val="00290893"/>
    <w:rsid w:val="00296B30"/>
    <w:rsid w:val="002D1E2A"/>
    <w:rsid w:val="002D30C9"/>
    <w:rsid w:val="002F3041"/>
    <w:rsid w:val="00330B37"/>
    <w:rsid w:val="00333811"/>
    <w:rsid w:val="00336D92"/>
    <w:rsid w:val="003A2897"/>
    <w:rsid w:val="003A58A2"/>
    <w:rsid w:val="003C477C"/>
    <w:rsid w:val="00407BDA"/>
    <w:rsid w:val="004E7586"/>
    <w:rsid w:val="00516447"/>
    <w:rsid w:val="00530836"/>
    <w:rsid w:val="005C466C"/>
    <w:rsid w:val="00666F16"/>
    <w:rsid w:val="00710A90"/>
    <w:rsid w:val="0073230A"/>
    <w:rsid w:val="00781D51"/>
    <w:rsid w:val="0078460A"/>
    <w:rsid w:val="007F287E"/>
    <w:rsid w:val="00803D53"/>
    <w:rsid w:val="0081699A"/>
    <w:rsid w:val="008A4169"/>
    <w:rsid w:val="00996B46"/>
    <w:rsid w:val="009C07AA"/>
    <w:rsid w:val="00A767F4"/>
    <w:rsid w:val="00B670D2"/>
    <w:rsid w:val="00B76704"/>
    <w:rsid w:val="00B93DC1"/>
    <w:rsid w:val="00BB7DF5"/>
    <w:rsid w:val="00C12E70"/>
    <w:rsid w:val="00C5503A"/>
    <w:rsid w:val="00C73573"/>
    <w:rsid w:val="00CB35F3"/>
    <w:rsid w:val="00CB3A16"/>
    <w:rsid w:val="00DE3F6E"/>
    <w:rsid w:val="00E34A2B"/>
    <w:rsid w:val="00EA1767"/>
    <w:rsid w:val="00EB4059"/>
    <w:rsid w:val="00EF7E9C"/>
    <w:rsid w:val="00F26080"/>
    <w:rsid w:val="00F33D72"/>
    <w:rsid w:val="00FB2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C7CA2BF-D4F9-4A6E-B7C7-5B09D35C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F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F6E"/>
    <w:rPr>
      <w:rFonts w:asciiTheme="majorHAnsi" w:eastAsiaTheme="majorEastAsia" w:hAnsiTheme="majorHAnsi" w:cstheme="majorBidi"/>
      <w:sz w:val="18"/>
      <w:szCs w:val="18"/>
    </w:rPr>
  </w:style>
  <w:style w:type="paragraph" w:styleId="a6">
    <w:name w:val="header"/>
    <w:basedOn w:val="a"/>
    <w:link w:val="a7"/>
    <w:uiPriority w:val="99"/>
    <w:unhideWhenUsed/>
    <w:rsid w:val="00407BDA"/>
    <w:pPr>
      <w:tabs>
        <w:tab w:val="center" w:pos="4252"/>
        <w:tab w:val="right" w:pos="8504"/>
      </w:tabs>
      <w:snapToGrid w:val="0"/>
    </w:pPr>
  </w:style>
  <w:style w:type="character" w:customStyle="1" w:styleId="a7">
    <w:name w:val="ヘッダー (文字)"/>
    <w:basedOn w:val="a0"/>
    <w:link w:val="a6"/>
    <w:uiPriority w:val="99"/>
    <w:rsid w:val="00407BDA"/>
  </w:style>
  <w:style w:type="paragraph" w:styleId="a8">
    <w:name w:val="footer"/>
    <w:basedOn w:val="a"/>
    <w:link w:val="a9"/>
    <w:uiPriority w:val="99"/>
    <w:unhideWhenUsed/>
    <w:rsid w:val="00407BDA"/>
    <w:pPr>
      <w:tabs>
        <w:tab w:val="center" w:pos="4252"/>
        <w:tab w:val="right" w:pos="8504"/>
      </w:tabs>
      <w:snapToGrid w:val="0"/>
    </w:pPr>
  </w:style>
  <w:style w:type="character" w:customStyle="1" w:styleId="a9">
    <w:name w:val="フッター (文字)"/>
    <w:basedOn w:val="a0"/>
    <w:link w:val="a8"/>
    <w:uiPriority w:val="99"/>
    <w:rsid w:val="0040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升島 博</dc:creator>
  <cp:keywords/>
  <dc:description/>
  <cp:lastModifiedBy>村戸 秀年</cp:lastModifiedBy>
  <cp:revision>6</cp:revision>
  <cp:lastPrinted>2018-11-15T01:56:00Z</cp:lastPrinted>
  <dcterms:created xsi:type="dcterms:W3CDTF">2018-08-21T09:13:00Z</dcterms:created>
  <dcterms:modified xsi:type="dcterms:W3CDTF">2019-07-09T00:01:00Z</dcterms:modified>
</cp:coreProperties>
</file>