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5B" w:rsidRPr="00686900" w:rsidRDefault="00FD783F" w:rsidP="00FD783F">
      <w:pPr>
        <w:spacing w:line="300" w:lineRule="exact"/>
        <w:ind w:left="280" w:hangingChars="100" w:hanging="280"/>
        <w:jc w:val="center"/>
        <w:rPr>
          <w:rFonts w:asciiTheme="majorEastAsia" w:eastAsiaTheme="majorEastAsia" w:hAnsiTheme="majorEastAsia"/>
          <w:sz w:val="28"/>
          <w:szCs w:val="28"/>
        </w:rPr>
      </w:pPr>
      <w:r w:rsidRPr="00686900">
        <w:rPr>
          <w:rFonts w:asciiTheme="majorEastAsia" w:eastAsiaTheme="majorEastAsia" w:hAnsiTheme="majorEastAsia" w:hint="eastAsia"/>
          <w:sz w:val="28"/>
          <w:szCs w:val="28"/>
        </w:rPr>
        <w:t>医療法で定める関係事業者の定義について</w:t>
      </w:r>
    </w:p>
    <w:p w:rsidR="00D3595B" w:rsidRDefault="00D3595B" w:rsidP="004A3913">
      <w:pPr>
        <w:spacing w:line="300" w:lineRule="exact"/>
        <w:ind w:left="211" w:hangingChars="100" w:hanging="211"/>
        <w:jc w:val="left"/>
        <w:rPr>
          <w:rFonts w:hint="eastAsia"/>
          <w:b/>
        </w:rPr>
      </w:pPr>
    </w:p>
    <w:p w:rsidR="00686900" w:rsidRDefault="00686900" w:rsidP="004A3913">
      <w:pPr>
        <w:spacing w:line="300" w:lineRule="exact"/>
        <w:ind w:left="211" w:hangingChars="100" w:hanging="211"/>
        <w:jc w:val="left"/>
        <w:rPr>
          <w:b/>
        </w:rPr>
      </w:pPr>
      <w:bookmarkStart w:id="0" w:name="_GoBack"/>
      <w:bookmarkEnd w:id="0"/>
    </w:p>
    <w:p w:rsidR="00D3595B" w:rsidRPr="00D3595B" w:rsidRDefault="00D3595B" w:rsidP="004A3913">
      <w:pPr>
        <w:spacing w:line="300" w:lineRule="exact"/>
        <w:ind w:left="211" w:hangingChars="100" w:hanging="211"/>
        <w:jc w:val="left"/>
        <w:rPr>
          <w:b/>
        </w:rPr>
      </w:pPr>
      <w:r w:rsidRPr="00D3595B">
        <w:rPr>
          <w:rFonts w:hint="eastAsia"/>
          <w:b/>
        </w:rPr>
        <w:t>医療法抜粋</w:t>
      </w:r>
    </w:p>
    <w:p w:rsidR="00795CB8" w:rsidRDefault="00A504A2" w:rsidP="004A3913">
      <w:pPr>
        <w:spacing w:line="300" w:lineRule="exact"/>
        <w:ind w:left="210" w:hangingChars="100" w:hanging="210"/>
        <w:jc w:val="left"/>
      </w:pPr>
      <w:r>
        <w:rPr>
          <w:rFonts w:hint="eastAsia"/>
        </w:rPr>
        <w:t>第５１</w:t>
      </w:r>
      <w:r w:rsidR="00795CB8" w:rsidRPr="00795CB8">
        <w:rPr>
          <w:rFonts w:hint="eastAsia"/>
        </w:rPr>
        <w:t>条　医療法人は、毎会計年度終了後二月以内に、事業報告書、財産目録、貸借対照表、損益計算書、</w:t>
      </w:r>
      <w:r w:rsidR="00795CB8" w:rsidRPr="00FD783F">
        <w:rPr>
          <w:rFonts w:hint="eastAsia"/>
          <w:u w:val="single"/>
        </w:rPr>
        <w:t>関係事業者（理事長の配偶者がその代表者であることその他の当該医療法人又はその役員と厚生労働省令で定める特殊の関係がある者をいう。）との取引の状況に関する報告書</w:t>
      </w:r>
      <w:r w:rsidR="00795CB8" w:rsidRPr="00795CB8">
        <w:rPr>
          <w:rFonts w:hint="eastAsia"/>
        </w:rPr>
        <w:t>その他厚生労働省令で定める書類（以下「事業報告書等」という。）を作成しなければならない。</w:t>
      </w:r>
    </w:p>
    <w:p w:rsidR="00795CB8" w:rsidRPr="00686900" w:rsidRDefault="00795CB8" w:rsidP="004A3913">
      <w:pPr>
        <w:spacing w:line="300" w:lineRule="exact"/>
        <w:jc w:val="left"/>
      </w:pPr>
    </w:p>
    <w:p w:rsidR="00D3595B" w:rsidRPr="00D3595B" w:rsidRDefault="00D3595B" w:rsidP="004A3913">
      <w:pPr>
        <w:spacing w:line="300" w:lineRule="exact"/>
        <w:jc w:val="left"/>
        <w:rPr>
          <w:b/>
        </w:rPr>
      </w:pPr>
      <w:r w:rsidRPr="00D3595B">
        <w:rPr>
          <w:rFonts w:hint="eastAsia"/>
          <w:b/>
        </w:rPr>
        <w:t>医療法施行規則抜粋</w:t>
      </w:r>
    </w:p>
    <w:p w:rsidR="00795CB8" w:rsidRDefault="00A504A2" w:rsidP="004A3913">
      <w:pPr>
        <w:spacing w:line="300" w:lineRule="exact"/>
        <w:ind w:left="210" w:hangingChars="100" w:hanging="210"/>
        <w:jc w:val="left"/>
      </w:pPr>
      <w:r>
        <w:rPr>
          <w:rFonts w:hint="eastAsia"/>
        </w:rPr>
        <w:t>第３２条の６</w:t>
      </w:r>
      <w:r w:rsidR="00795CB8">
        <w:rPr>
          <w:rFonts w:hint="eastAsia"/>
        </w:rPr>
        <w:t xml:space="preserve">　法第五十一条第一項の厚生労働省令で定める特殊の関係は、第一号に掲げる者が当該医療法人と第二号に掲げる取引を行う場合における当該関係とする。</w:t>
      </w:r>
    </w:p>
    <w:p w:rsidR="00795CB8" w:rsidRDefault="00795CB8" w:rsidP="004A3913">
      <w:pPr>
        <w:spacing w:line="300" w:lineRule="exact"/>
        <w:jc w:val="left"/>
      </w:pPr>
    </w:p>
    <w:p w:rsidR="00795CB8" w:rsidRDefault="00795CB8" w:rsidP="004A3913">
      <w:pPr>
        <w:spacing w:line="300" w:lineRule="exact"/>
        <w:ind w:firstLineChars="100" w:firstLine="210"/>
        <w:jc w:val="left"/>
      </w:pPr>
      <w:r>
        <w:rPr>
          <w:rFonts w:hint="eastAsia"/>
        </w:rPr>
        <w:t>一　次のいずれかに該当する者</w:t>
      </w:r>
    </w:p>
    <w:p w:rsidR="00795CB8" w:rsidRDefault="00795CB8" w:rsidP="004A3913">
      <w:pPr>
        <w:spacing w:line="300" w:lineRule="exact"/>
        <w:ind w:leftChars="200" w:left="630" w:hangingChars="100" w:hanging="210"/>
        <w:jc w:val="left"/>
      </w:pPr>
      <w:r>
        <w:rPr>
          <w:rFonts w:hint="eastAsia"/>
        </w:rPr>
        <w:t>イ　当該医療法人の役員又はその近親者（配偶者又は二親等内の親族をいう。ロ及びハにおいて同じ。）</w:t>
      </w:r>
    </w:p>
    <w:p w:rsidR="00795CB8" w:rsidRDefault="00795CB8" w:rsidP="004A3913">
      <w:pPr>
        <w:spacing w:line="300" w:lineRule="exact"/>
        <w:ind w:firstLineChars="200" w:firstLine="420"/>
        <w:jc w:val="left"/>
      </w:pPr>
      <w:r>
        <w:rPr>
          <w:rFonts w:hint="eastAsia"/>
        </w:rPr>
        <w:t>ロ　当該医療法人の役員又はその近親者が代表者である法人</w:t>
      </w:r>
    </w:p>
    <w:p w:rsidR="00795CB8" w:rsidRDefault="00795CB8" w:rsidP="004A3913">
      <w:pPr>
        <w:spacing w:line="300" w:lineRule="exact"/>
        <w:ind w:leftChars="200" w:left="630" w:hangingChars="100" w:hanging="210"/>
        <w:jc w:val="left"/>
      </w:pPr>
      <w:r>
        <w:rPr>
          <w:rFonts w:hint="eastAsia"/>
        </w:rPr>
        <w:t>ハ　当該医療法人の役員又はその近親者が株主総会若しくは社員総会若しくは評議員会又は取締役会若しくは理事会の議決権の過半数を占めている法人</w:t>
      </w:r>
    </w:p>
    <w:p w:rsidR="00795CB8" w:rsidRPr="00795CB8" w:rsidRDefault="00795CB8" w:rsidP="004A3913">
      <w:pPr>
        <w:spacing w:line="300" w:lineRule="exact"/>
        <w:ind w:leftChars="200" w:left="630" w:hangingChars="100" w:hanging="210"/>
        <w:jc w:val="left"/>
      </w:pPr>
      <w:r>
        <w:rPr>
          <w:rFonts w:hint="eastAsia"/>
        </w:rPr>
        <w:t xml:space="preserve">ニ　</w:t>
      </w:r>
      <w:r w:rsidR="004A3913">
        <w:rPr>
          <w:rFonts w:hint="eastAsia"/>
        </w:rPr>
        <w:t xml:space="preserve">　</w:t>
      </w:r>
      <w:r>
        <w:rPr>
          <w:rFonts w:hint="eastAsia"/>
        </w:rPr>
        <w:t>他の法人の役員が当該医療法人の社員総会若しくは評議員会又は理事会の議決権の過半数を占めている場合における当該他の法人</w:t>
      </w:r>
    </w:p>
    <w:p w:rsidR="00795CB8" w:rsidRDefault="00795CB8" w:rsidP="004A3913">
      <w:pPr>
        <w:spacing w:line="300" w:lineRule="exact"/>
        <w:ind w:leftChars="200" w:left="630" w:hangingChars="100" w:hanging="210"/>
        <w:jc w:val="left"/>
      </w:pPr>
      <w:r>
        <w:rPr>
          <w:rFonts w:hint="eastAsia"/>
        </w:rPr>
        <w:t>ホ　ハの法人の役員が他の法人（当該医療法人を除く。）の株主総会若しくは社員総会若しくは評議員会又は取締役会若しくは理事会の議決権の過半数を占めている場合における他の法人</w:t>
      </w:r>
    </w:p>
    <w:p w:rsidR="00795CB8" w:rsidRDefault="00795CB8" w:rsidP="004A3913">
      <w:pPr>
        <w:spacing w:line="300" w:lineRule="exact"/>
        <w:ind w:left="210" w:hangingChars="100" w:hanging="210"/>
        <w:jc w:val="left"/>
      </w:pPr>
    </w:p>
    <w:p w:rsidR="00795CB8" w:rsidRPr="00795CB8" w:rsidRDefault="00795CB8" w:rsidP="004A3913">
      <w:pPr>
        <w:spacing w:line="300" w:lineRule="exact"/>
        <w:ind w:firstLineChars="100" w:firstLine="210"/>
        <w:jc w:val="left"/>
      </w:pPr>
      <w:r>
        <w:rPr>
          <w:rFonts w:hint="eastAsia"/>
        </w:rPr>
        <w:t>二　次のいずれかに該当する取引</w:t>
      </w:r>
    </w:p>
    <w:p w:rsidR="00795CB8" w:rsidRPr="00795CB8" w:rsidRDefault="00795CB8" w:rsidP="004A3913">
      <w:pPr>
        <w:spacing w:line="300" w:lineRule="exact"/>
        <w:ind w:leftChars="200" w:left="630" w:hangingChars="100" w:hanging="210"/>
        <w:jc w:val="left"/>
      </w:pPr>
      <w:r>
        <w:rPr>
          <w:rFonts w:hint="eastAsia"/>
        </w:rPr>
        <w:t>イ　事業収益又は事業費用の額が、一千万円以上であり、かつ当該医療法人の当該会計年度における本来業務事業収益、附帯業務事業収益及び収益業務事業収益の総額又は本来業務事業費用、附帯業務事業費用及び収益業務事業費用の総額の十パーセント以上を占める取引</w:t>
      </w:r>
    </w:p>
    <w:p w:rsidR="00795CB8" w:rsidRPr="00795CB8" w:rsidRDefault="00795CB8" w:rsidP="004A3913">
      <w:pPr>
        <w:spacing w:line="300" w:lineRule="exact"/>
        <w:ind w:leftChars="200" w:left="630" w:hangingChars="100" w:hanging="210"/>
        <w:jc w:val="left"/>
      </w:pPr>
      <w:r>
        <w:rPr>
          <w:rFonts w:hint="eastAsia"/>
        </w:rPr>
        <w:t>ロ　事業外収益又は事業外費用の額が、一千万円以上であり、かつ当該医療法人の当該会計年度における事業外収益又は事業外費用の総額の十パーセント以上を占める取引</w:t>
      </w:r>
    </w:p>
    <w:p w:rsidR="00795CB8" w:rsidRDefault="00795CB8" w:rsidP="004A3913">
      <w:pPr>
        <w:spacing w:line="300" w:lineRule="exact"/>
        <w:ind w:firstLineChars="200" w:firstLine="420"/>
        <w:jc w:val="left"/>
      </w:pPr>
      <w:r>
        <w:rPr>
          <w:rFonts w:hint="eastAsia"/>
        </w:rPr>
        <w:t>ハ　特別利益又は特別損失の額が一千万円以上である取引</w:t>
      </w:r>
    </w:p>
    <w:p w:rsidR="00795CB8" w:rsidRPr="00795CB8" w:rsidRDefault="00795CB8" w:rsidP="004A3913">
      <w:pPr>
        <w:spacing w:line="300" w:lineRule="exact"/>
        <w:ind w:leftChars="200" w:left="630" w:hangingChars="100" w:hanging="210"/>
        <w:jc w:val="left"/>
      </w:pPr>
      <w:r>
        <w:rPr>
          <w:rFonts w:hint="eastAsia"/>
        </w:rPr>
        <w:t>ニ　資産又は負債の総額が、当該医療法人の当該会計年度の末日における総資産の一パーセント以上を占め、かつ一千万円を超える残高になる取引</w:t>
      </w:r>
    </w:p>
    <w:p w:rsidR="00795CB8" w:rsidRPr="00795CB8" w:rsidRDefault="00795CB8" w:rsidP="004A3913">
      <w:pPr>
        <w:spacing w:line="300" w:lineRule="exact"/>
        <w:ind w:leftChars="200" w:left="630" w:hangingChars="100" w:hanging="210"/>
        <w:jc w:val="left"/>
      </w:pPr>
      <w:r>
        <w:rPr>
          <w:rFonts w:hint="eastAsia"/>
        </w:rPr>
        <w:t>ホ　資金貸借並びに有形固定資産及び有価証券の売買その他の取引の総額が、一千万円以上であり、かつ当該医療法人の当該会計年度の末日における総資産の一パーセント以上を占める取引</w:t>
      </w:r>
    </w:p>
    <w:p w:rsidR="00795CB8" w:rsidRPr="00A0211A" w:rsidRDefault="00795CB8" w:rsidP="004A3913">
      <w:pPr>
        <w:spacing w:line="300" w:lineRule="exact"/>
        <w:ind w:leftChars="200" w:left="630" w:hangingChars="100" w:hanging="210"/>
        <w:jc w:val="left"/>
      </w:pPr>
      <w:r>
        <w:rPr>
          <w:rFonts w:hint="eastAsia"/>
        </w:rPr>
        <w:t>ヘ　事業の譲受又は譲渡の場合にあつては、資産又は負債の総額のいずれか大きい額が、一千万円以上であり、かつ当該医療法人の当該会計年度の末日における総資産の一パーセント以上を占める取引</w:t>
      </w:r>
    </w:p>
    <w:sectPr w:rsidR="00795CB8" w:rsidRPr="00A021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843" w:rsidRDefault="00025843" w:rsidP="006D762E">
      <w:r>
        <w:separator/>
      </w:r>
    </w:p>
  </w:endnote>
  <w:endnote w:type="continuationSeparator" w:id="0">
    <w:p w:rsidR="00025843" w:rsidRDefault="00025843" w:rsidP="006D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843" w:rsidRDefault="00025843" w:rsidP="006D762E">
      <w:r>
        <w:separator/>
      </w:r>
    </w:p>
  </w:footnote>
  <w:footnote w:type="continuationSeparator" w:id="0">
    <w:p w:rsidR="00025843" w:rsidRDefault="00025843" w:rsidP="006D7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32"/>
    <w:rsid w:val="00025843"/>
    <w:rsid w:val="000A589D"/>
    <w:rsid w:val="000C5D54"/>
    <w:rsid w:val="00155803"/>
    <w:rsid w:val="00186AC5"/>
    <w:rsid w:val="002D1B5C"/>
    <w:rsid w:val="002F40F7"/>
    <w:rsid w:val="003B70AE"/>
    <w:rsid w:val="00433132"/>
    <w:rsid w:val="004A264C"/>
    <w:rsid w:val="004A3913"/>
    <w:rsid w:val="00574256"/>
    <w:rsid w:val="005755B1"/>
    <w:rsid w:val="00615CA4"/>
    <w:rsid w:val="00686900"/>
    <w:rsid w:val="006D762E"/>
    <w:rsid w:val="006E78F3"/>
    <w:rsid w:val="00795CB8"/>
    <w:rsid w:val="007C41B7"/>
    <w:rsid w:val="007E6281"/>
    <w:rsid w:val="008200F2"/>
    <w:rsid w:val="00887DE6"/>
    <w:rsid w:val="00A0211A"/>
    <w:rsid w:val="00A27F60"/>
    <w:rsid w:val="00A504A2"/>
    <w:rsid w:val="00B36825"/>
    <w:rsid w:val="00CB2897"/>
    <w:rsid w:val="00D3595B"/>
    <w:rsid w:val="00D41DDA"/>
    <w:rsid w:val="00D57B77"/>
    <w:rsid w:val="00E63947"/>
    <w:rsid w:val="00E67D47"/>
    <w:rsid w:val="00F50B24"/>
    <w:rsid w:val="00FD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1B5C"/>
    <w:rPr>
      <w:color w:val="0000FF" w:themeColor="hyperlink"/>
      <w:u w:val="single"/>
    </w:rPr>
  </w:style>
  <w:style w:type="paragraph" w:styleId="a4">
    <w:name w:val="Balloon Text"/>
    <w:basedOn w:val="a"/>
    <w:link w:val="a5"/>
    <w:uiPriority w:val="99"/>
    <w:semiHidden/>
    <w:unhideWhenUsed/>
    <w:rsid w:val="007E62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6281"/>
    <w:rPr>
      <w:rFonts w:asciiTheme="majorHAnsi" w:eastAsiaTheme="majorEastAsia" w:hAnsiTheme="majorHAnsi" w:cstheme="majorBidi"/>
      <w:sz w:val="18"/>
      <w:szCs w:val="18"/>
    </w:rPr>
  </w:style>
  <w:style w:type="paragraph" w:styleId="a6">
    <w:name w:val="header"/>
    <w:basedOn w:val="a"/>
    <w:link w:val="a7"/>
    <w:uiPriority w:val="99"/>
    <w:unhideWhenUsed/>
    <w:rsid w:val="006D762E"/>
    <w:pPr>
      <w:tabs>
        <w:tab w:val="center" w:pos="4252"/>
        <w:tab w:val="right" w:pos="8504"/>
      </w:tabs>
      <w:snapToGrid w:val="0"/>
    </w:pPr>
  </w:style>
  <w:style w:type="character" w:customStyle="1" w:styleId="a7">
    <w:name w:val="ヘッダー (文字)"/>
    <w:basedOn w:val="a0"/>
    <w:link w:val="a6"/>
    <w:uiPriority w:val="99"/>
    <w:rsid w:val="006D762E"/>
  </w:style>
  <w:style w:type="paragraph" w:styleId="a8">
    <w:name w:val="footer"/>
    <w:basedOn w:val="a"/>
    <w:link w:val="a9"/>
    <w:uiPriority w:val="99"/>
    <w:unhideWhenUsed/>
    <w:rsid w:val="006D762E"/>
    <w:pPr>
      <w:tabs>
        <w:tab w:val="center" w:pos="4252"/>
        <w:tab w:val="right" w:pos="8504"/>
      </w:tabs>
      <w:snapToGrid w:val="0"/>
    </w:pPr>
  </w:style>
  <w:style w:type="character" w:customStyle="1" w:styleId="a9">
    <w:name w:val="フッター (文字)"/>
    <w:basedOn w:val="a0"/>
    <w:link w:val="a8"/>
    <w:uiPriority w:val="99"/>
    <w:rsid w:val="006D7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1B5C"/>
    <w:rPr>
      <w:color w:val="0000FF" w:themeColor="hyperlink"/>
      <w:u w:val="single"/>
    </w:rPr>
  </w:style>
  <w:style w:type="paragraph" w:styleId="a4">
    <w:name w:val="Balloon Text"/>
    <w:basedOn w:val="a"/>
    <w:link w:val="a5"/>
    <w:uiPriority w:val="99"/>
    <w:semiHidden/>
    <w:unhideWhenUsed/>
    <w:rsid w:val="007E62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6281"/>
    <w:rPr>
      <w:rFonts w:asciiTheme="majorHAnsi" w:eastAsiaTheme="majorEastAsia" w:hAnsiTheme="majorHAnsi" w:cstheme="majorBidi"/>
      <w:sz w:val="18"/>
      <w:szCs w:val="18"/>
    </w:rPr>
  </w:style>
  <w:style w:type="paragraph" w:styleId="a6">
    <w:name w:val="header"/>
    <w:basedOn w:val="a"/>
    <w:link w:val="a7"/>
    <w:uiPriority w:val="99"/>
    <w:unhideWhenUsed/>
    <w:rsid w:val="006D762E"/>
    <w:pPr>
      <w:tabs>
        <w:tab w:val="center" w:pos="4252"/>
        <w:tab w:val="right" w:pos="8504"/>
      </w:tabs>
      <w:snapToGrid w:val="0"/>
    </w:pPr>
  </w:style>
  <w:style w:type="character" w:customStyle="1" w:styleId="a7">
    <w:name w:val="ヘッダー (文字)"/>
    <w:basedOn w:val="a0"/>
    <w:link w:val="a6"/>
    <w:uiPriority w:val="99"/>
    <w:rsid w:val="006D762E"/>
  </w:style>
  <w:style w:type="paragraph" w:styleId="a8">
    <w:name w:val="footer"/>
    <w:basedOn w:val="a"/>
    <w:link w:val="a9"/>
    <w:uiPriority w:val="99"/>
    <w:unhideWhenUsed/>
    <w:rsid w:val="006D762E"/>
    <w:pPr>
      <w:tabs>
        <w:tab w:val="center" w:pos="4252"/>
        <w:tab w:val="right" w:pos="8504"/>
      </w:tabs>
      <w:snapToGrid w:val="0"/>
    </w:pPr>
  </w:style>
  <w:style w:type="character" w:customStyle="1" w:styleId="a9">
    <w:name w:val="フッター (文字)"/>
    <w:basedOn w:val="a0"/>
    <w:link w:val="a8"/>
    <w:uiPriority w:val="99"/>
    <w:rsid w:val="006D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A5A5-943F-46F0-BE62-9E43801D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章嗣</dc:creator>
  <cp:lastModifiedBy>森本 章嗣</cp:lastModifiedBy>
  <cp:revision>5</cp:revision>
  <cp:lastPrinted>2018-03-14T04:21:00Z</cp:lastPrinted>
  <dcterms:created xsi:type="dcterms:W3CDTF">2018-03-14T02:47:00Z</dcterms:created>
  <dcterms:modified xsi:type="dcterms:W3CDTF">2018-03-20T00:15:00Z</dcterms:modified>
</cp:coreProperties>
</file>