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5BCC" w:rsidRDefault="00935BCC" w:rsidP="00B92EDF">
      <w:pPr>
        <w:spacing w:line="360" w:lineRule="atLeast"/>
        <w:jc w:val="center"/>
        <w:rPr>
          <w:rFonts w:ascii="ＭＳ 明朝" w:hAnsi="ＭＳ 明朝"/>
          <w:sz w:val="24"/>
          <w:szCs w:val="24"/>
          <w:u w:color="FF0000"/>
        </w:rPr>
      </w:pPr>
    </w:p>
    <w:p w:rsidR="001B2CAC" w:rsidRPr="00935BCC" w:rsidRDefault="00B92EDF" w:rsidP="00B92EDF">
      <w:pPr>
        <w:spacing w:line="360" w:lineRule="atLeast"/>
        <w:jc w:val="center"/>
        <w:rPr>
          <w:rFonts w:ascii="ＭＳ ゴシック" w:eastAsia="ＭＳ ゴシック" w:hAnsi="ＭＳ ゴシック"/>
          <w:sz w:val="24"/>
          <w:szCs w:val="24"/>
          <w:u w:color="FF0000"/>
        </w:rPr>
      </w:pPr>
      <w:r w:rsidRPr="00935BCC">
        <w:rPr>
          <w:rFonts w:ascii="ＭＳ ゴシック" w:eastAsia="ＭＳ ゴシック" w:hAnsi="ＭＳ ゴシック" w:hint="eastAsia"/>
          <w:sz w:val="24"/>
          <w:szCs w:val="24"/>
          <w:u w:color="FF0000"/>
        </w:rPr>
        <w:t>汚染土壌</w:t>
      </w:r>
      <w:r w:rsidR="00DC0978">
        <w:rPr>
          <w:rFonts w:ascii="ＭＳ ゴシック" w:eastAsia="ＭＳ ゴシック" w:hAnsi="ＭＳ ゴシック" w:hint="eastAsia"/>
          <w:sz w:val="24"/>
          <w:szCs w:val="24"/>
          <w:u w:color="FF0000"/>
        </w:rPr>
        <w:t>等</w:t>
      </w:r>
      <w:r w:rsidRPr="00935BCC">
        <w:rPr>
          <w:rFonts w:ascii="ＭＳ ゴシック" w:eastAsia="ＭＳ ゴシック" w:hAnsi="ＭＳ ゴシック" w:hint="eastAsia"/>
          <w:sz w:val="24"/>
          <w:szCs w:val="24"/>
          <w:u w:color="FF0000"/>
        </w:rPr>
        <w:t>処理処分費</w:t>
      </w:r>
      <w:r w:rsidR="006C5F34" w:rsidRPr="00935BCC">
        <w:rPr>
          <w:rFonts w:ascii="ＭＳ ゴシック" w:eastAsia="ＭＳ ゴシック" w:hAnsi="ＭＳ ゴシック" w:hint="eastAsia"/>
          <w:sz w:val="24"/>
          <w:szCs w:val="24"/>
          <w:u w:color="FF0000"/>
        </w:rPr>
        <w:t>及び</w:t>
      </w:r>
      <w:r w:rsidR="00D46D6F" w:rsidRPr="00935BCC">
        <w:rPr>
          <w:rFonts w:ascii="ＭＳ ゴシック" w:eastAsia="ＭＳ ゴシック" w:hAnsi="ＭＳ ゴシック" w:hint="eastAsia"/>
          <w:sz w:val="24"/>
          <w:szCs w:val="24"/>
          <w:u w:color="FF0000"/>
        </w:rPr>
        <w:t>掘削量内訳</w:t>
      </w:r>
      <w:r w:rsidRPr="00935BCC">
        <w:rPr>
          <w:rFonts w:ascii="ＭＳ ゴシック" w:eastAsia="ＭＳ ゴシック" w:hAnsi="ＭＳ ゴシック" w:hint="eastAsia"/>
          <w:sz w:val="24"/>
          <w:szCs w:val="24"/>
          <w:u w:color="FF0000"/>
        </w:rPr>
        <w:t>記入表</w:t>
      </w:r>
    </w:p>
    <w:p w:rsidR="00B92EDF" w:rsidRDefault="001B2CAC" w:rsidP="001B2CAC">
      <w:pPr>
        <w:spacing w:line="360" w:lineRule="atLeast"/>
        <w:ind w:left="630" w:hangingChars="300" w:hanging="630"/>
        <w:rPr>
          <w:rFonts w:ascii="ＭＳ 明朝" w:hAnsi="ＭＳ 明朝"/>
          <w:szCs w:val="21"/>
          <w:u w:color="FF0000"/>
        </w:rPr>
      </w:pPr>
      <w:r w:rsidRPr="001B2CAC">
        <w:rPr>
          <w:rFonts w:ascii="ＭＳ 明朝" w:hAnsi="ＭＳ 明朝" w:hint="eastAsia"/>
          <w:szCs w:val="21"/>
          <w:u w:color="FF0000"/>
        </w:rPr>
        <w:t xml:space="preserve">　　</w:t>
      </w:r>
    </w:p>
    <w:p w:rsidR="001B2CAC" w:rsidRDefault="00B92EDF" w:rsidP="00B92EDF">
      <w:pPr>
        <w:spacing w:line="360" w:lineRule="atLeast"/>
        <w:ind w:leftChars="68" w:left="143" w:firstLineChars="135" w:firstLine="283"/>
        <w:rPr>
          <w:rFonts w:ascii="ＭＳ 明朝" w:hAnsi="ＭＳ 明朝"/>
          <w:szCs w:val="21"/>
          <w:u w:color="FF0000"/>
        </w:rPr>
      </w:pPr>
      <w:r>
        <w:rPr>
          <w:rFonts w:ascii="ＭＳ 明朝" w:hAnsi="ＭＳ 明朝" w:hint="eastAsia"/>
          <w:szCs w:val="21"/>
          <w:u w:color="FF0000"/>
        </w:rPr>
        <w:t>汚染土壌</w:t>
      </w:r>
      <w:r w:rsidR="00A42486">
        <w:rPr>
          <w:rFonts w:ascii="ＭＳ 明朝" w:hAnsi="ＭＳ 明朝" w:hint="eastAsia"/>
          <w:szCs w:val="21"/>
          <w:u w:color="FF0000"/>
        </w:rPr>
        <w:t>及び</w:t>
      </w:r>
      <w:r>
        <w:rPr>
          <w:rFonts w:ascii="ＭＳ 明朝" w:hAnsi="ＭＳ 明朝" w:hint="eastAsia"/>
          <w:szCs w:val="21"/>
          <w:u w:color="FF0000"/>
        </w:rPr>
        <w:t>掘削廃棄物</w:t>
      </w:r>
      <w:r w:rsidR="008429FA">
        <w:rPr>
          <w:rFonts w:ascii="ＭＳ 明朝" w:hAnsi="ＭＳ 明朝" w:hint="eastAsia"/>
          <w:szCs w:val="21"/>
          <w:u w:color="FF0000"/>
        </w:rPr>
        <w:t>について</w:t>
      </w:r>
      <w:r w:rsidR="001B2CAC" w:rsidRPr="001B2CAC">
        <w:rPr>
          <w:rFonts w:ascii="ＭＳ 明朝" w:hAnsi="ＭＳ 明朝" w:hint="eastAsia"/>
          <w:szCs w:val="21"/>
          <w:u w:color="FF0000"/>
        </w:rPr>
        <w:t>運搬費込みの</w:t>
      </w:r>
      <w:r w:rsidR="008429FA">
        <w:rPr>
          <w:rFonts w:ascii="ＭＳ 明朝" w:hAnsi="ＭＳ 明朝" w:hint="eastAsia"/>
          <w:szCs w:val="21"/>
          <w:u w:color="FF0000"/>
        </w:rPr>
        <w:t>処理</w:t>
      </w:r>
      <w:r w:rsidR="00C94B8A">
        <w:rPr>
          <w:rFonts w:ascii="ＭＳ 明朝" w:hAnsi="ＭＳ 明朝" w:hint="eastAsia"/>
          <w:szCs w:val="21"/>
          <w:u w:color="FF0000"/>
        </w:rPr>
        <w:t>処分</w:t>
      </w:r>
      <w:r w:rsidR="001B2CAC" w:rsidRPr="001B2CAC">
        <w:rPr>
          <w:rFonts w:ascii="ＭＳ 明朝" w:hAnsi="ＭＳ 明朝" w:hint="eastAsia"/>
          <w:szCs w:val="21"/>
          <w:u w:color="FF0000"/>
        </w:rPr>
        <w:t>単価</w:t>
      </w:r>
      <w:r w:rsidR="00A42486">
        <w:rPr>
          <w:rFonts w:ascii="ＭＳ 明朝" w:hAnsi="ＭＳ 明朝" w:hint="eastAsia"/>
          <w:szCs w:val="21"/>
          <w:u w:color="FF0000"/>
        </w:rPr>
        <w:t>を記入すること。</w:t>
      </w:r>
      <w:r w:rsidR="001B2CAC" w:rsidRPr="001B2CAC">
        <w:rPr>
          <w:rFonts w:ascii="ＭＳ 明朝" w:hAnsi="ＭＳ 明朝" w:hint="eastAsia"/>
          <w:szCs w:val="21"/>
          <w:u w:color="FF0000"/>
        </w:rPr>
        <w:t>本</w:t>
      </w:r>
      <w:r w:rsidR="008429FA">
        <w:rPr>
          <w:rFonts w:ascii="ＭＳ 明朝" w:hAnsi="ＭＳ 明朝" w:hint="eastAsia"/>
          <w:szCs w:val="21"/>
          <w:u w:color="FF0000"/>
        </w:rPr>
        <w:t>様式</w:t>
      </w:r>
      <w:r w:rsidR="001B2CAC" w:rsidRPr="001B2CAC">
        <w:rPr>
          <w:rFonts w:ascii="ＭＳ 明朝" w:hAnsi="ＭＳ 明朝" w:hint="eastAsia"/>
          <w:szCs w:val="21"/>
          <w:u w:color="FF0000"/>
        </w:rPr>
        <w:t>は、</w:t>
      </w:r>
      <w:r w:rsidR="008429FA">
        <w:rPr>
          <w:rFonts w:ascii="ＭＳ 明朝" w:hAnsi="ＭＳ 明朝" w:hint="eastAsia"/>
          <w:szCs w:val="21"/>
          <w:u w:color="FF0000"/>
        </w:rPr>
        <w:t>発注仕様書6-</w:t>
      </w:r>
      <w:r w:rsidR="00944320">
        <w:rPr>
          <w:rFonts w:ascii="ＭＳ 明朝" w:hAnsi="ＭＳ 明朝" w:hint="eastAsia"/>
          <w:szCs w:val="21"/>
          <w:u w:color="FF0000"/>
        </w:rPr>
        <w:t>2-</w:t>
      </w:r>
      <w:r w:rsidR="00D66916">
        <w:rPr>
          <w:rFonts w:ascii="ＭＳ 明朝" w:hAnsi="ＭＳ 明朝"/>
          <w:szCs w:val="21"/>
          <w:u w:color="FF0000"/>
        </w:rPr>
        <w:t>4</w:t>
      </w:r>
      <w:r w:rsidR="008429FA">
        <w:rPr>
          <w:rFonts w:ascii="ＭＳ 明朝" w:hAnsi="ＭＳ 明朝" w:hint="eastAsia"/>
          <w:szCs w:val="21"/>
          <w:u w:color="FF0000"/>
        </w:rPr>
        <w:t>.に示す</w:t>
      </w:r>
      <w:r w:rsidR="001B2CAC" w:rsidRPr="001B2CAC">
        <w:rPr>
          <w:rFonts w:ascii="ＭＳ 明朝" w:hAnsi="ＭＳ 明朝" w:hint="eastAsia"/>
          <w:szCs w:val="21"/>
          <w:u w:color="FF0000"/>
        </w:rPr>
        <w:t>精算手続きに</w:t>
      </w:r>
      <w:r w:rsidR="008429FA">
        <w:rPr>
          <w:rFonts w:ascii="ＭＳ 明朝" w:hAnsi="ＭＳ 明朝" w:hint="eastAsia"/>
          <w:szCs w:val="21"/>
          <w:u w:color="FF0000"/>
        </w:rPr>
        <w:t>使用</w:t>
      </w:r>
      <w:r w:rsidR="001B2CAC" w:rsidRPr="001B2CAC">
        <w:rPr>
          <w:rFonts w:ascii="ＭＳ 明朝" w:hAnsi="ＭＳ 明朝" w:hint="eastAsia"/>
          <w:szCs w:val="21"/>
          <w:u w:color="FF0000"/>
        </w:rPr>
        <w:t>す</w:t>
      </w:r>
      <w:r w:rsidR="00A371CA">
        <w:rPr>
          <w:rFonts w:ascii="ＭＳ 明朝" w:hAnsi="ＭＳ 明朝" w:hint="eastAsia"/>
          <w:szCs w:val="21"/>
          <w:u w:color="FF0000"/>
        </w:rPr>
        <w:t>るた</w:t>
      </w:r>
      <w:r w:rsidR="001B2CAC" w:rsidRPr="001B2CAC">
        <w:rPr>
          <w:rFonts w:ascii="ＭＳ 明朝" w:hAnsi="ＭＳ 明朝" w:hint="eastAsia"/>
          <w:szCs w:val="21"/>
          <w:u w:color="FF0000"/>
        </w:rPr>
        <w:t>め</w:t>
      </w:r>
      <w:r w:rsidR="008429FA">
        <w:rPr>
          <w:rFonts w:ascii="ＭＳ 明朝" w:hAnsi="ＭＳ 明朝" w:hint="eastAsia"/>
          <w:szCs w:val="21"/>
          <w:u w:color="FF0000"/>
        </w:rPr>
        <w:t>、</w:t>
      </w:r>
      <w:r w:rsidR="001B2CAC" w:rsidRPr="001B2CAC">
        <w:rPr>
          <w:rFonts w:ascii="ＭＳ 明朝" w:hAnsi="ＭＳ 明朝" w:hint="eastAsia"/>
          <w:szCs w:val="21"/>
          <w:u w:color="FF0000"/>
        </w:rPr>
        <w:t>信頼性</w:t>
      </w:r>
      <w:r w:rsidR="00FE74FF">
        <w:rPr>
          <w:rFonts w:ascii="ＭＳ 明朝" w:hAnsi="ＭＳ 明朝" w:hint="eastAsia"/>
          <w:szCs w:val="21"/>
          <w:u w:color="FF0000"/>
        </w:rPr>
        <w:t>及び</w:t>
      </w:r>
      <w:r w:rsidR="001B2CAC" w:rsidRPr="001B2CAC">
        <w:rPr>
          <w:rFonts w:ascii="ＭＳ 明朝" w:hAnsi="ＭＳ 明朝" w:hint="eastAsia"/>
          <w:szCs w:val="21"/>
          <w:u w:color="FF0000"/>
        </w:rPr>
        <w:t>確度の高い</w:t>
      </w:r>
      <w:r w:rsidR="008429FA">
        <w:rPr>
          <w:rFonts w:ascii="ＭＳ 明朝" w:hAnsi="ＭＳ 明朝" w:hint="eastAsia"/>
          <w:szCs w:val="21"/>
          <w:u w:color="FF0000"/>
        </w:rPr>
        <w:t>計画</w:t>
      </w:r>
      <w:r w:rsidR="001B2CAC" w:rsidRPr="001B2CAC">
        <w:rPr>
          <w:rFonts w:ascii="ＭＳ 明朝" w:hAnsi="ＭＳ 明朝" w:hint="eastAsia"/>
          <w:szCs w:val="21"/>
          <w:u w:color="FF0000"/>
        </w:rPr>
        <w:t>とすること。</w:t>
      </w:r>
    </w:p>
    <w:p w:rsidR="006C5F34" w:rsidRPr="001B2CAC" w:rsidRDefault="00D46D6F" w:rsidP="00B92EDF">
      <w:pPr>
        <w:spacing w:line="360" w:lineRule="atLeast"/>
        <w:ind w:leftChars="68" w:left="143" w:firstLineChars="135" w:firstLine="283"/>
        <w:rPr>
          <w:rFonts w:ascii="ＭＳ 明朝" w:hAnsi="ＭＳ 明朝"/>
          <w:szCs w:val="21"/>
          <w:u w:color="FF0000"/>
        </w:rPr>
      </w:pPr>
      <w:r>
        <w:rPr>
          <w:rFonts w:ascii="ＭＳ 明朝" w:hAnsi="ＭＳ 明朝" w:hint="eastAsia"/>
          <w:szCs w:val="21"/>
          <w:u w:color="FF0000"/>
        </w:rPr>
        <w:t>また、掘削量について</w:t>
      </w:r>
      <w:r w:rsidR="00BB7FCE">
        <w:rPr>
          <w:rFonts w:ascii="ＭＳ 明朝" w:hAnsi="ＭＳ 明朝" w:hint="eastAsia"/>
          <w:szCs w:val="21"/>
          <w:u w:color="FF0000"/>
        </w:rPr>
        <w:t>は</w:t>
      </w:r>
      <w:r>
        <w:rPr>
          <w:rFonts w:ascii="ＭＳ 明朝" w:hAnsi="ＭＳ 明朝" w:hint="eastAsia"/>
          <w:szCs w:val="21"/>
          <w:u w:color="FF0000"/>
        </w:rPr>
        <w:t>、工事区域</w:t>
      </w:r>
      <w:r w:rsidR="00FE74FF">
        <w:rPr>
          <w:rFonts w:ascii="ＭＳ 明朝" w:hAnsi="ＭＳ 明朝" w:hint="eastAsia"/>
          <w:szCs w:val="21"/>
          <w:u w:color="FF0000"/>
        </w:rPr>
        <w:t>ごと</w:t>
      </w:r>
      <w:r>
        <w:rPr>
          <w:rFonts w:ascii="ＭＳ 明朝" w:hAnsi="ＭＳ 明朝" w:hint="eastAsia"/>
          <w:szCs w:val="21"/>
          <w:u w:color="FF0000"/>
        </w:rPr>
        <w:t>の内訳を記入すること。</w:t>
      </w:r>
    </w:p>
    <w:p w:rsidR="00161A26" w:rsidRPr="00F05A99" w:rsidRDefault="00161A26">
      <w:bookmarkStart w:id="0" w:name="_GoBack"/>
      <w:bookmarkEnd w:id="0"/>
    </w:p>
    <w:p w:rsidR="001B2CAC" w:rsidRDefault="00B92EDF" w:rsidP="00C94B8A">
      <w:pPr>
        <w:numPr>
          <w:ilvl w:val="0"/>
          <w:numId w:val="1"/>
        </w:numPr>
      </w:pPr>
      <w:r>
        <w:rPr>
          <w:rFonts w:hint="eastAsia"/>
        </w:rPr>
        <w:t>汚染土壌</w:t>
      </w:r>
      <w:r w:rsidR="00944320">
        <w:rPr>
          <w:rFonts w:hint="eastAsia"/>
        </w:rPr>
        <w:t>処理処分単価等</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3402"/>
      </w:tblGrid>
      <w:tr w:rsidR="0051349B" w:rsidTr="00A600A3">
        <w:trPr>
          <w:trHeight w:val="422"/>
        </w:trPr>
        <w:tc>
          <w:tcPr>
            <w:tcW w:w="4957" w:type="dxa"/>
            <w:shd w:val="clear" w:color="auto" w:fill="E6E6E6"/>
            <w:vAlign w:val="center"/>
          </w:tcPr>
          <w:p w:rsidR="0051349B" w:rsidRPr="00EF5179" w:rsidRDefault="0051349B" w:rsidP="00F5702B">
            <w:pPr>
              <w:jc w:val="center"/>
              <w:rPr>
                <w:sz w:val="20"/>
                <w:szCs w:val="20"/>
              </w:rPr>
            </w:pPr>
            <w:r w:rsidRPr="00EF5179">
              <w:rPr>
                <w:rFonts w:hint="eastAsia"/>
                <w:sz w:val="20"/>
                <w:szCs w:val="20"/>
              </w:rPr>
              <w:t>項目</w:t>
            </w:r>
          </w:p>
        </w:tc>
        <w:tc>
          <w:tcPr>
            <w:tcW w:w="3402" w:type="dxa"/>
            <w:shd w:val="clear" w:color="auto" w:fill="E6E6E6"/>
            <w:vAlign w:val="center"/>
          </w:tcPr>
          <w:p w:rsidR="0051349B" w:rsidRPr="00EF5179" w:rsidRDefault="006764AA" w:rsidP="00F5702B">
            <w:pPr>
              <w:jc w:val="center"/>
              <w:rPr>
                <w:sz w:val="20"/>
                <w:szCs w:val="20"/>
              </w:rPr>
            </w:pPr>
            <w:r>
              <w:rPr>
                <w:rFonts w:hint="eastAsia"/>
                <w:sz w:val="20"/>
                <w:szCs w:val="20"/>
              </w:rPr>
              <w:t>記入欄</w:t>
            </w:r>
          </w:p>
        </w:tc>
      </w:tr>
      <w:tr w:rsidR="0051349B" w:rsidTr="00A600A3">
        <w:trPr>
          <w:trHeight w:val="422"/>
        </w:trPr>
        <w:tc>
          <w:tcPr>
            <w:tcW w:w="4957" w:type="dxa"/>
            <w:shd w:val="clear" w:color="auto" w:fill="auto"/>
            <w:vAlign w:val="center"/>
          </w:tcPr>
          <w:p w:rsidR="0051349B" w:rsidRPr="00EF5179" w:rsidRDefault="0051349B" w:rsidP="00F5702B">
            <w:pPr>
              <w:rPr>
                <w:sz w:val="20"/>
                <w:szCs w:val="20"/>
              </w:rPr>
            </w:pPr>
            <w:r w:rsidRPr="00EF5179">
              <w:rPr>
                <w:rFonts w:hint="eastAsia"/>
                <w:sz w:val="20"/>
                <w:szCs w:val="20"/>
              </w:rPr>
              <w:t>汚染土壌の性状</w:t>
            </w:r>
          </w:p>
        </w:tc>
        <w:tc>
          <w:tcPr>
            <w:tcW w:w="3402" w:type="dxa"/>
            <w:shd w:val="clear" w:color="auto" w:fill="auto"/>
            <w:vAlign w:val="center"/>
          </w:tcPr>
          <w:p w:rsidR="0051349B" w:rsidRPr="00EF5179" w:rsidRDefault="0051349B" w:rsidP="00F5702B">
            <w:pPr>
              <w:jc w:val="center"/>
              <w:rPr>
                <w:sz w:val="20"/>
                <w:szCs w:val="20"/>
              </w:rPr>
            </w:pPr>
          </w:p>
        </w:tc>
      </w:tr>
      <w:tr w:rsidR="0051349B" w:rsidTr="00A600A3">
        <w:trPr>
          <w:trHeight w:val="422"/>
        </w:trPr>
        <w:tc>
          <w:tcPr>
            <w:tcW w:w="4957" w:type="dxa"/>
            <w:shd w:val="clear" w:color="auto" w:fill="auto"/>
            <w:vAlign w:val="center"/>
          </w:tcPr>
          <w:p w:rsidR="0051349B" w:rsidRPr="00EF5179" w:rsidRDefault="0051349B" w:rsidP="00F5702B">
            <w:pPr>
              <w:rPr>
                <w:sz w:val="20"/>
                <w:szCs w:val="20"/>
              </w:rPr>
            </w:pPr>
            <w:r w:rsidRPr="00EF5179">
              <w:rPr>
                <w:rFonts w:hint="eastAsia"/>
                <w:sz w:val="20"/>
                <w:szCs w:val="20"/>
              </w:rPr>
              <w:t>処理処分施設名称</w:t>
            </w:r>
          </w:p>
        </w:tc>
        <w:tc>
          <w:tcPr>
            <w:tcW w:w="3402" w:type="dxa"/>
            <w:shd w:val="clear" w:color="auto" w:fill="auto"/>
            <w:vAlign w:val="center"/>
          </w:tcPr>
          <w:p w:rsidR="0051349B" w:rsidRPr="00EF5179" w:rsidRDefault="0051349B" w:rsidP="00F5702B">
            <w:pPr>
              <w:jc w:val="center"/>
              <w:rPr>
                <w:sz w:val="20"/>
                <w:szCs w:val="20"/>
              </w:rPr>
            </w:pPr>
          </w:p>
        </w:tc>
      </w:tr>
      <w:tr w:rsidR="0051349B" w:rsidTr="00A600A3">
        <w:trPr>
          <w:trHeight w:val="422"/>
        </w:trPr>
        <w:tc>
          <w:tcPr>
            <w:tcW w:w="4957" w:type="dxa"/>
            <w:shd w:val="clear" w:color="auto" w:fill="auto"/>
            <w:vAlign w:val="center"/>
          </w:tcPr>
          <w:p w:rsidR="0051349B" w:rsidRPr="00EF5179" w:rsidRDefault="0051349B" w:rsidP="00F5702B">
            <w:pPr>
              <w:rPr>
                <w:sz w:val="20"/>
                <w:szCs w:val="20"/>
              </w:rPr>
            </w:pPr>
            <w:r w:rsidRPr="00EF5179">
              <w:rPr>
                <w:rFonts w:hint="eastAsia"/>
                <w:sz w:val="20"/>
                <w:szCs w:val="20"/>
              </w:rPr>
              <w:t>許可の種類・内容</w:t>
            </w:r>
          </w:p>
        </w:tc>
        <w:tc>
          <w:tcPr>
            <w:tcW w:w="3402" w:type="dxa"/>
            <w:shd w:val="clear" w:color="auto" w:fill="auto"/>
            <w:vAlign w:val="center"/>
          </w:tcPr>
          <w:p w:rsidR="0051349B" w:rsidRPr="00EF5179" w:rsidRDefault="0051349B" w:rsidP="00F5702B">
            <w:pPr>
              <w:jc w:val="center"/>
              <w:rPr>
                <w:sz w:val="20"/>
                <w:szCs w:val="20"/>
              </w:rPr>
            </w:pPr>
          </w:p>
        </w:tc>
      </w:tr>
      <w:tr w:rsidR="0051349B" w:rsidTr="00A600A3">
        <w:trPr>
          <w:trHeight w:val="422"/>
        </w:trPr>
        <w:tc>
          <w:tcPr>
            <w:tcW w:w="4957" w:type="dxa"/>
            <w:shd w:val="clear" w:color="auto" w:fill="auto"/>
            <w:vAlign w:val="center"/>
          </w:tcPr>
          <w:p w:rsidR="0051349B" w:rsidRPr="00EF5179" w:rsidRDefault="0051349B" w:rsidP="00F5702B">
            <w:pPr>
              <w:rPr>
                <w:sz w:val="20"/>
                <w:szCs w:val="20"/>
              </w:rPr>
            </w:pPr>
            <w:r>
              <w:rPr>
                <w:rFonts w:hint="eastAsia"/>
                <w:sz w:val="20"/>
                <w:szCs w:val="20"/>
              </w:rPr>
              <w:t>処理・処分の方法</w:t>
            </w:r>
          </w:p>
        </w:tc>
        <w:tc>
          <w:tcPr>
            <w:tcW w:w="3402" w:type="dxa"/>
            <w:shd w:val="clear" w:color="auto" w:fill="auto"/>
            <w:vAlign w:val="center"/>
          </w:tcPr>
          <w:p w:rsidR="0051349B" w:rsidRPr="00EF5179" w:rsidRDefault="0051349B" w:rsidP="00F5702B">
            <w:pPr>
              <w:jc w:val="center"/>
              <w:rPr>
                <w:sz w:val="20"/>
                <w:szCs w:val="20"/>
              </w:rPr>
            </w:pPr>
          </w:p>
        </w:tc>
      </w:tr>
      <w:tr w:rsidR="0051349B" w:rsidTr="00A600A3">
        <w:trPr>
          <w:trHeight w:val="422"/>
        </w:trPr>
        <w:tc>
          <w:tcPr>
            <w:tcW w:w="4957" w:type="dxa"/>
            <w:shd w:val="clear" w:color="auto" w:fill="auto"/>
            <w:vAlign w:val="center"/>
          </w:tcPr>
          <w:p w:rsidR="0051349B" w:rsidRPr="00EF5179" w:rsidRDefault="00944320">
            <w:pPr>
              <w:rPr>
                <w:sz w:val="20"/>
                <w:szCs w:val="20"/>
              </w:rPr>
            </w:pPr>
            <w:r>
              <w:rPr>
                <w:rFonts w:hint="eastAsia"/>
                <w:sz w:val="20"/>
                <w:szCs w:val="20"/>
              </w:rPr>
              <w:t>処理委託単価（円</w:t>
            </w:r>
            <w:r>
              <w:rPr>
                <w:rFonts w:hint="eastAsia"/>
                <w:sz w:val="20"/>
                <w:szCs w:val="20"/>
              </w:rPr>
              <w:t>/</w:t>
            </w:r>
            <w:r>
              <w:rPr>
                <w:rFonts w:hint="eastAsia"/>
                <w:sz w:val="20"/>
                <w:szCs w:val="20"/>
              </w:rPr>
              <w:t>㎥）</w:t>
            </w:r>
            <w:r w:rsidR="00F1221A">
              <w:rPr>
                <w:rFonts w:hint="eastAsia"/>
                <w:sz w:val="20"/>
                <w:szCs w:val="20"/>
              </w:rPr>
              <w:t xml:space="preserve">　【①】</w:t>
            </w:r>
          </w:p>
        </w:tc>
        <w:tc>
          <w:tcPr>
            <w:tcW w:w="3402" w:type="dxa"/>
            <w:shd w:val="clear" w:color="auto" w:fill="auto"/>
            <w:vAlign w:val="center"/>
          </w:tcPr>
          <w:p w:rsidR="0051349B" w:rsidRPr="00EF5179" w:rsidRDefault="0051349B" w:rsidP="00F5702B">
            <w:pPr>
              <w:jc w:val="center"/>
              <w:rPr>
                <w:sz w:val="20"/>
                <w:szCs w:val="20"/>
              </w:rPr>
            </w:pPr>
          </w:p>
        </w:tc>
      </w:tr>
      <w:tr w:rsidR="00944320" w:rsidTr="00A600A3">
        <w:trPr>
          <w:trHeight w:val="422"/>
        </w:trPr>
        <w:tc>
          <w:tcPr>
            <w:tcW w:w="4957" w:type="dxa"/>
            <w:shd w:val="clear" w:color="auto" w:fill="auto"/>
            <w:vAlign w:val="center"/>
          </w:tcPr>
          <w:p w:rsidR="00944320" w:rsidRDefault="00944320" w:rsidP="00F5702B">
            <w:pPr>
              <w:rPr>
                <w:sz w:val="20"/>
                <w:szCs w:val="20"/>
              </w:rPr>
            </w:pPr>
            <w:r>
              <w:rPr>
                <w:rFonts w:hint="eastAsia"/>
                <w:sz w:val="20"/>
                <w:szCs w:val="20"/>
              </w:rPr>
              <w:t>運搬委託単価（円</w:t>
            </w:r>
            <w:r>
              <w:rPr>
                <w:rFonts w:hint="eastAsia"/>
                <w:sz w:val="20"/>
                <w:szCs w:val="20"/>
              </w:rPr>
              <w:t>/</w:t>
            </w:r>
            <w:r>
              <w:rPr>
                <w:rFonts w:hint="eastAsia"/>
                <w:sz w:val="20"/>
                <w:szCs w:val="20"/>
              </w:rPr>
              <w:t>㎥）</w:t>
            </w:r>
            <w:r w:rsidR="00F1221A">
              <w:rPr>
                <w:rFonts w:hint="eastAsia"/>
                <w:sz w:val="20"/>
                <w:szCs w:val="20"/>
              </w:rPr>
              <w:t xml:space="preserve">　【②】</w:t>
            </w:r>
          </w:p>
        </w:tc>
        <w:tc>
          <w:tcPr>
            <w:tcW w:w="3402" w:type="dxa"/>
            <w:shd w:val="clear" w:color="auto" w:fill="auto"/>
            <w:vAlign w:val="center"/>
          </w:tcPr>
          <w:p w:rsidR="00944320" w:rsidRPr="00EF5179" w:rsidRDefault="00944320" w:rsidP="00F5702B">
            <w:pPr>
              <w:jc w:val="center"/>
              <w:rPr>
                <w:sz w:val="20"/>
                <w:szCs w:val="20"/>
              </w:rPr>
            </w:pPr>
          </w:p>
        </w:tc>
      </w:tr>
      <w:tr w:rsidR="0051349B" w:rsidTr="00A600A3">
        <w:trPr>
          <w:trHeight w:val="422"/>
        </w:trPr>
        <w:tc>
          <w:tcPr>
            <w:tcW w:w="4957" w:type="dxa"/>
            <w:shd w:val="clear" w:color="auto" w:fill="auto"/>
            <w:vAlign w:val="center"/>
          </w:tcPr>
          <w:p w:rsidR="0051349B" w:rsidRPr="00EF5179" w:rsidRDefault="0051349B" w:rsidP="00F5702B">
            <w:pPr>
              <w:rPr>
                <w:sz w:val="20"/>
                <w:szCs w:val="20"/>
              </w:rPr>
            </w:pPr>
            <w:r w:rsidRPr="00EF5179">
              <w:rPr>
                <w:rFonts w:hint="eastAsia"/>
                <w:sz w:val="20"/>
                <w:szCs w:val="20"/>
              </w:rPr>
              <w:t>処理処分</w:t>
            </w:r>
            <w:r>
              <w:rPr>
                <w:rFonts w:hint="eastAsia"/>
                <w:sz w:val="20"/>
                <w:szCs w:val="20"/>
              </w:rPr>
              <w:t>単価</w:t>
            </w:r>
            <w:r w:rsidRPr="00EF5179">
              <w:rPr>
                <w:rFonts w:hint="eastAsia"/>
                <w:sz w:val="20"/>
                <w:szCs w:val="20"/>
              </w:rPr>
              <w:t>（運搬費込）（円</w:t>
            </w:r>
            <w:r w:rsidRPr="00EF5179">
              <w:rPr>
                <w:rFonts w:hint="eastAsia"/>
                <w:sz w:val="20"/>
                <w:szCs w:val="20"/>
              </w:rPr>
              <w:t>/</w:t>
            </w:r>
            <w:r w:rsidR="00944320">
              <w:rPr>
                <w:rFonts w:hint="eastAsia"/>
                <w:sz w:val="20"/>
                <w:szCs w:val="20"/>
              </w:rPr>
              <w:t>㎥</w:t>
            </w:r>
            <w:r w:rsidRPr="00EF5179">
              <w:rPr>
                <w:rFonts w:hint="eastAsia"/>
                <w:sz w:val="20"/>
                <w:szCs w:val="20"/>
              </w:rPr>
              <w:t>）</w:t>
            </w:r>
            <w:r w:rsidR="00230E33">
              <w:rPr>
                <w:rFonts w:hint="eastAsia"/>
                <w:sz w:val="20"/>
                <w:szCs w:val="20"/>
              </w:rPr>
              <w:t xml:space="preserve">　</w:t>
            </w:r>
            <w:r w:rsidR="00F1221A">
              <w:rPr>
                <w:rFonts w:hint="eastAsia"/>
                <w:sz w:val="20"/>
                <w:szCs w:val="20"/>
              </w:rPr>
              <w:t>【①＋②】</w:t>
            </w:r>
          </w:p>
        </w:tc>
        <w:tc>
          <w:tcPr>
            <w:tcW w:w="3402" w:type="dxa"/>
            <w:shd w:val="clear" w:color="auto" w:fill="auto"/>
            <w:vAlign w:val="center"/>
          </w:tcPr>
          <w:p w:rsidR="0051349B" w:rsidRPr="00EF5179" w:rsidRDefault="0051349B" w:rsidP="00F5702B">
            <w:pPr>
              <w:jc w:val="center"/>
              <w:rPr>
                <w:sz w:val="20"/>
                <w:szCs w:val="20"/>
              </w:rPr>
            </w:pPr>
          </w:p>
        </w:tc>
      </w:tr>
    </w:tbl>
    <w:p w:rsidR="001B2CAC" w:rsidRDefault="00B92EDF">
      <w:r>
        <w:rPr>
          <w:rFonts w:hint="eastAsia"/>
        </w:rPr>
        <w:t>※</w:t>
      </w:r>
      <w:r w:rsidR="00BB7FCE">
        <w:rPr>
          <w:rFonts w:hint="eastAsia"/>
        </w:rPr>
        <w:t>単価</w:t>
      </w:r>
      <w:r>
        <w:rPr>
          <w:rFonts w:hint="eastAsia"/>
        </w:rPr>
        <w:t>には諸経費</w:t>
      </w:r>
      <w:r w:rsidR="00C94B8A">
        <w:rPr>
          <w:rFonts w:hint="eastAsia"/>
        </w:rPr>
        <w:t>・消費税</w:t>
      </w:r>
      <w:r w:rsidR="00FE74FF">
        <w:rPr>
          <w:rFonts w:hint="eastAsia"/>
        </w:rPr>
        <w:t>及び地方消費税</w:t>
      </w:r>
      <w:r w:rsidR="00BB1E27">
        <w:rPr>
          <w:rFonts w:hint="eastAsia"/>
        </w:rPr>
        <w:t>相当額</w:t>
      </w:r>
      <w:r>
        <w:rPr>
          <w:rFonts w:hint="eastAsia"/>
        </w:rPr>
        <w:t>は含まないものとすること。</w:t>
      </w:r>
    </w:p>
    <w:p w:rsidR="006764AA" w:rsidRPr="00F05A99" w:rsidRDefault="006764AA" w:rsidP="006764AA"/>
    <w:p w:rsidR="006764AA" w:rsidRDefault="008106E2" w:rsidP="006764AA">
      <w:pPr>
        <w:numPr>
          <w:ilvl w:val="0"/>
          <w:numId w:val="1"/>
        </w:numPr>
      </w:pPr>
      <w:r>
        <w:rPr>
          <w:rFonts w:hint="eastAsia"/>
        </w:rPr>
        <w:t>健全土</w:t>
      </w:r>
      <w:r w:rsidR="006764AA">
        <w:rPr>
          <w:rFonts w:hint="eastAsia"/>
        </w:rPr>
        <w:t>処理処分単価等</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3402"/>
      </w:tblGrid>
      <w:tr w:rsidR="006764AA" w:rsidTr="00A600A3">
        <w:trPr>
          <w:trHeight w:val="414"/>
        </w:trPr>
        <w:tc>
          <w:tcPr>
            <w:tcW w:w="4957" w:type="dxa"/>
            <w:shd w:val="clear" w:color="auto" w:fill="E6E6E6"/>
            <w:vAlign w:val="center"/>
          </w:tcPr>
          <w:p w:rsidR="006764AA" w:rsidRPr="00EF5179" w:rsidRDefault="006764AA" w:rsidP="00F5702B">
            <w:pPr>
              <w:jc w:val="center"/>
              <w:rPr>
                <w:sz w:val="20"/>
                <w:szCs w:val="20"/>
              </w:rPr>
            </w:pPr>
            <w:r w:rsidRPr="00EF5179">
              <w:rPr>
                <w:rFonts w:hint="eastAsia"/>
                <w:sz w:val="20"/>
                <w:szCs w:val="20"/>
              </w:rPr>
              <w:t>項目</w:t>
            </w:r>
          </w:p>
        </w:tc>
        <w:tc>
          <w:tcPr>
            <w:tcW w:w="3402" w:type="dxa"/>
            <w:shd w:val="clear" w:color="auto" w:fill="E6E6E6"/>
            <w:vAlign w:val="center"/>
          </w:tcPr>
          <w:p w:rsidR="006764AA" w:rsidRPr="00EF5179" w:rsidRDefault="006764AA" w:rsidP="00F5702B">
            <w:pPr>
              <w:jc w:val="center"/>
              <w:rPr>
                <w:sz w:val="20"/>
                <w:szCs w:val="20"/>
              </w:rPr>
            </w:pPr>
            <w:r>
              <w:rPr>
                <w:rFonts w:hint="eastAsia"/>
                <w:sz w:val="20"/>
                <w:szCs w:val="20"/>
              </w:rPr>
              <w:t>記入欄</w:t>
            </w:r>
          </w:p>
        </w:tc>
      </w:tr>
      <w:tr w:rsidR="006764AA" w:rsidTr="00A600A3">
        <w:trPr>
          <w:trHeight w:val="414"/>
        </w:trPr>
        <w:tc>
          <w:tcPr>
            <w:tcW w:w="4957" w:type="dxa"/>
            <w:shd w:val="clear" w:color="auto" w:fill="auto"/>
            <w:vAlign w:val="center"/>
          </w:tcPr>
          <w:p w:rsidR="006764AA" w:rsidRPr="00EF5179" w:rsidRDefault="006764AA" w:rsidP="00F5702B">
            <w:pPr>
              <w:rPr>
                <w:sz w:val="20"/>
                <w:szCs w:val="20"/>
              </w:rPr>
            </w:pPr>
            <w:r w:rsidRPr="00EF5179">
              <w:rPr>
                <w:rFonts w:hint="eastAsia"/>
                <w:sz w:val="20"/>
                <w:szCs w:val="20"/>
              </w:rPr>
              <w:t>処理処分施設名称</w:t>
            </w:r>
          </w:p>
        </w:tc>
        <w:tc>
          <w:tcPr>
            <w:tcW w:w="3402" w:type="dxa"/>
            <w:shd w:val="clear" w:color="auto" w:fill="auto"/>
            <w:vAlign w:val="center"/>
          </w:tcPr>
          <w:p w:rsidR="006764AA" w:rsidRPr="00EF5179" w:rsidRDefault="006764AA" w:rsidP="00F5702B">
            <w:pPr>
              <w:jc w:val="center"/>
              <w:rPr>
                <w:sz w:val="20"/>
                <w:szCs w:val="20"/>
              </w:rPr>
            </w:pPr>
          </w:p>
        </w:tc>
      </w:tr>
      <w:tr w:rsidR="006764AA" w:rsidTr="00A600A3">
        <w:trPr>
          <w:trHeight w:val="414"/>
        </w:trPr>
        <w:tc>
          <w:tcPr>
            <w:tcW w:w="4957" w:type="dxa"/>
            <w:shd w:val="clear" w:color="auto" w:fill="auto"/>
            <w:vAlign w:val="center"/>
          </w:tcPr>
          <w:p w:rsidR="006764AA" w:rsidRPr="00EF5179" w:rsidRDefault="006764AA" w:rsidP="00F5702B">
            <w:pPr>
              <w:rPr>
                <w:sz w:val="20"/>
                <w:szCs w:val="20"/>
              </w:rPr>
            </w:pPr>
            <w:r>
              <w:rPr>
                <w:rFonts w:hint="eastAsia"/>
                <w:sz w:val="20"/>
                <w:szCs w:val="20"/>
              </w:rPr>
              <w:t>処理・処分・資源化の方法</w:t>
            </w:r>
          </w:p>
        </w:tc>
        <w:tc>
          <w:tcPr>
            <w:tcW w:w="3402" w:type="dxa"/>
            <w:shd w:val="clear" w:color="auto" w:fill="auto"/>
            <w:vAlign w:val="center"/>
          </w:tcPr>
          <w:p w:rsidR="006764AA" w:rsidRPr="00EF5179" w:rsidRDefault="006764AA" w:rsidP="00F5702B">
            <w:pPr>
              <w:jc w:val="center"/>
              <w:rPr>
                <w:sz w:val="20"/>
                <w:szCs w:val="20"/>
              </w:rPr>
            </w:pPr>
          </w:p>
        </w:tc>
      </w:tr>
      <w:tr w:rsidR="00230E33" w:rsidTr="00C046CD">
        <w:trPr>
          <w:trHeight w:val="414"/>
        </w:trPr>
        <w:tc>
          <w:tcPr>
            <w:tcW w:w="4957" w:type="dxa"/>
            <w:shd w:val="clear" w:color="auto" w:fill="auto"/>
            <w:vAlign w:val="center"/>
          </w:tcPr>
          <w:p w:rsidR="00230E33" w:rsidRDefault="00230E33" w:rsidP="00230E33">
            <w:pPr>
              <w:rPr>
                <w:sz w:val="20"/>
                <w:szCs w:val="20"/>
              </w:rPr>
            </w:pPr>
            <w:r>
              <w:rPr>
                <w:rFonts w:hint="eastAsia"/>
                <w:sz w:val="20"/>
                <w:szCs w:val="20"/>
              </w:rPr>
              <w:t>処理委託単価（円</w:t>
            </w:r>
            <w:r>
              <w:rPr>
                <w:rFonts w:hint="eastAsia"/>
                <w:sz w:val="20"/>
                <w:szCs w:val="20"/>
              </w:rPr>
              <w:t>/</w:t>
            </w:r>
            <w:r>
              <w:rPr>
                <w:rFonts w:hint="eastAsia"/>
                <w:sz w:val="20"/>
                <w:szCs w:val="20"/>
              </w:rPr>
              <w:t>㎥）　【③】</w:t>
            </w:r>
          </w:p>
        </w:tc>
        <w:tc>
          <w:tcPr>
            <w:tcW w:w="3402" w:type="dxa"/>
            <w:shd w:val="clear" w:color="auto" w:fill="auto"/>
            <w:vAlign w:val="center"/>
          </w:tcPr>
          <w:p w:rsidR="00230E33" w:rsidRPr="00EF5179" w:rsidRDefault="00230E33" w:rsidP="00230E33">
            <w:pPr>
              <w:jc w:val="center"/>
              <w:rPr>
                <w:sz w:val="20"/>
                <w:szCs w:val="20"/>
              </w:rPr>
            </w:pPr>
          </w:p>
        </w:tc>
      </w:tr>
      <w:tr w:rsidR="00230E33" w:rsidTr="00C046CD">
        <w:trPr>
          <w:trHeight w:val="414"/>
        </w:trPr>
        <w:tc>
          <w:tcPr>
            <w:tcW w:w="4957" w:type="dxa"/>
            <w:shd w:val="clear" w:color="auto" w:fill="auto"/>
            <w:vAlign w:val="center"/>
          </w:tcPr>
          <w:p w:rsidR="00230E33" w:rsidRDefault="00230E33" w:rsidP="00230E33">
            <w:pPr>
              <w:rPr>
                <w:sz w:val="20"/>
                <w:szCs w:val="20"/>
              </w:rPr>
            </w:pPr>
            <w:r>
              <w:rPr>
                <w:rFonts w:hint="eastAsia"/>
                <w:sz w:val="20"/>
                <w:szCs w:val="20"/>
              </w:rPr>
              <w:t>運搬委託単価（円</w:t>
            </w:r>
            <w:r>
              <w:rPr>
                <w:rFonts w:hint="eastAsia"/>
                <w:sz w:val="20"/>
                <w:szCs w:val="20"/>
              </w:rPr>
              <w:t>/</w:t>
            </w:r>
            <w:r>
              <w:rPr>
                <w:rFonts w:hint="eastAsia"/>
                <w:sz w:val="20"/>
                <w:szCs w:val="20"/>
              </w:rPr>
              <w:t>㎥）　【④】</w:t>
            </w:r>
          </w:p>
        </w:tc>
        <w:tc>
          <w:tcPr>
            <w:tcW w:w="3402" w:type="dxa"/>
            <w:shd w:val="clear" w:color="auto" w:fill="auto"/>
            <w:vAlign w:val="center"/>
          </w:tcPr>
          <w:p w:rsidR="00230E33" w:rsidRPr="00EF5179" w:rsidRDefault="00230E33" w:rsidP="00230E33">
            <w:pPr>
              <w:jc w:val="center"/>
              <w:rPr>
                <w:sz w:val="20"/>
                <w:szCs w:val="20"/>
              </w:rPr>
            </w:pPr>
          </w:p>
        </w:tc>
      </w:tr>
      <w:tr w:rsidR="00230E33" w:rsidTr="00A600A3">
        <w:trPr>
          <w:trHeight w:val="414"/>
        </w:trPr>
        <w:tc>
          <w:tcPr>
            <w:tcW w:w="4957" w:type="dxa"/>
            <w:shd w:val="clear" w:color="auto" w:fill="auto"/>
            <w:vAlign w:val="center"/>
          </w:tcPr>
          <w:p w:rsidR="00230E33" w:rsidRPr="00EF5179" w:rsidRDefault="00230E33" w:rsidP="00230E33">
            <w:pPr>
              <w:rPr>
                <w:sz w:val="20"/>
                <w:szCs w:val="20"/>
              </w:rPr>
            </w:pPr>
            <w:r w:rsidRPr="00EF5179">
              <w:rPr>
                <w:rFonts w:hint="eastAsia"/>
                <w:sz w:val="20"/>
                <w:szCs w:val="20"/>
              </w:rPr>
              <w:t>処理処分</w:t>
            </w:r>
            <w:r>
              <w:rPr>
                <w:rFonts w:hint="eastAsia"/>
                <w:sz w:val="20"/>
                <w:szCs w:val="20"/>
              </w:rPr>
              <w:t>単価</w:t>
            </w:r>
            <w:r w:rsidRPr="00EF5179">
              <w:rPr>
                <w:rFonts w:hint="eastAsia"/>
                <w:sz w:val="20"/>
                <w:szCs w:val="20"/>
              </w:rPr>
              <w:t>（運搬費込）（円</w:t>
            </w:r>
            <w:r w:rsidRPr="00EF5179">
              <w:rPr>
                <w:rFonts w:hint="eastAsia"/>
                <w:sz w:val="20"/>
                <w:szCs w:val="20"/>
              </w:rPr>
              <w:t>/</w:t>
            </w:r>
            <w:r>
              <w:rPr>
                <w:rFonts w:hint="eastAsia"/>
                <w:sz w:val="20"/>
                <w:szCs w:val="20"/>
              </w:rPr>
              <w:t>㎥</w:t>
            </w:r>
            <w:r w:rsidRPr="00EF5179">
              <w:rPr>
                <w:rFonts w:hint="eastAsia"/>
                <w:sz w:val="20"/>
                <w:szCs w:val="20"/>
              </w:rPr>
              <w:t>）</w:t>
            </w:r>
            <w:r>
              <w:rPr>
                <w:rFonts w:hint="eastAsia"/>
                <w:sz w:val="20"/>
                <w:szCs w:val="20"/>
              </w:rPr>
              <w:t xml:space="preserve">　【③＋④】</w:t>
            </w:r>
          </w:p>
        </w:tc>
        <w:tc>
          <w:tcPr>
            <w:tcW w:w="3402" w:type="dxa"/>
            <w:shd w:val="clear" w:color="auto" w:fill="auto"/>
            <w:vAlign w:val="center"/>
          </w:tcPr>
          <w:p w:rsidR="00230E33" w:rsidRPr="00EF5179" w:rsidRDefault="00230E33" w:rsidP="00230E33">
            <w:pPr>
              <w:jc w:val="center"/>
              <w:rPr>
                <w:sz w:val="20"/>
                <w:szCs w:val="20"/>
              </w:rPr>
            </w:pPr>
          </w:p>
        </w:tc>
      </w:tr>
    </w:tbl>
    <w:p w:rsidR="006764AA" w:rsidRDefault="006764AA" w:rsidP="006764AA">
      <w:r>
        <w:rPr>
          <w:rFonts w:hint="eastAsia"/>
        </w:rPr>
        <w:t>※単価には諸経費・消費税</w:t>
      </w:r>
      <w:r w:rsidR="00FE74FF">
        <w:rPr>
          <w:rFonts w:hint="eastAsia"/>
        </w:rPr>
        <w:t>及び地方消費税</w:t>
      </w:r>
      <w:r w:rsidR="00BB1E27">
        <w:rPr>
          <w:rFonts w:hint="eastAsia"/>
        </w:rPr>
        <w:t>相当額</w:t>
      </w:r>
      <w:r>
        <w:rPr>
          <w:rFonts w:hint="eastAsia"/>
        </w:rPr>
        <w:t>は含まないものとすること。</w:t>
      </w:r>
    </w:p>
    <w:p w:rsidR="00421820" w:rsidRDefault="008106E2" w:rsidP="008106E2">
      <w:pPr>
        <w:ind w:firstLineChars="100" w:firstLine="210"/>
      </w:pPr>
      <w:r>
        <w:rPr>
          <w:rFonts w:hint="eastAsia"/>
        </w:rPr>
        <w:t>健全土の処理処分単価はつぎのとおりとする。</w:t>
      </w:r>
    </w:p>
    <w:p w:rsidR="006764AA" w:rsidRPr="004B46F4" w:rsidRDefault="008106E2" w:rsidP="00421820">
      <w:pPr>
        <w:ind w:firstLineChars="100" w:firstLine="210"/>
      </w:pPr>
      <w:r w:rsidRPr="004B46F4">
        <w:rPr>
          <w:rFonts w:hint="eastAsia"/>
        </w:rPr>
        <w:t>健全土の</w:t>
      </w:r>
      <w:r w:rsidR="00421820" w:rsidRPr="004B46F4">
        <w:rPr>
          <w:rFonts w:hint="eastAsia"/>
        </w:rPr>
        <w:t>処分</w:t>
      </w:r>
      <w:r w:rsidRPr="004B46F4">
        <w:rPr>
          <w:rFonts w:hint="eastAsia"/>
        </w:rPr>
        <w:t>先は、広島市のホームページ</w:t>
      </w:r>
      <w:r w:rsidR="00421820" w:rsidRPr="004B46F4">
        <w:rPr>
          <w:rFonts w:hint="eastAsia"/>
        </w:rPr>
        <w:t>に掲載されている</w:t>
      </w:r>
      <w:r w:rsidRPr="004B46F4">
        <w:rPr>
          <w:rFonts w:hint="eastAsia"/>
        </w:rPr>
        <w:t>「建設発生土及び建設廃棄物処分費一覧表（都市整備局技術管理課）」</w:t>
      </w:r>
      <w:r w:rsidR="00421820" w:rsidRPr="004B46F4">
        <w:rPr>
          <w:rFonts w:hint="eastAsia"/>
        </w:rPr>
        <w:t>での</w:t>
      </w:r>
      <w:r w:rsidRPr="004B46F4">
        <w:rPr>
          <w:rFonts w:hint="eastAsia"/>
        </w:rPr>
        <w:t>「Ⅰ建設発生土関係」のうち「建設発生土の再資源化施設」と</w:t>
      </w:r>
      <w:r w:rsidR="00C53056" w:rsidRPr="004B46F4">
        <w:rPr>
          <w:rFonts w:hint="eastAsia"/>
        </w:rPr>
        <w:t>して計画するものとし、難しい場合は</w:t>
      </w:r>
      <w:r w:rsidRPr="004B46F4">
        <w:rPr>
          <w:rFonts w:hint="eastAsia"/>
        </w:rPr>
        <w:t>「</w:t>
      </w:r>
      <w:r w:rsidR="00C53056" w:rsidRPr="004B46F4">
        <w:rPr>
          <w:rFonts w:hint="eastAsia"/>
        </w:rPr>
        <w:t>広島県建設発生土処分先一覧表に掲載されている施設」とすること。</w:t>
      </w:r>
      <w:r w:rsidR="00B83A9D" w:rsidRPr="004B46F4">
        <w:rPr>
          <w:rFonts w:hint="eastAsia"/>
        </w:rPr>
        <w:t>また、健全土の処理処分単価は、同処分費一覧表（最新）を基本とし、運搬費を含めて最安単価となる処分先を選定すること。その際の運搬費について</w:t>
      </w:r>
      <w:r w:rsidR="00421820" w:rsidRPr="004B46F4">
        <w:rPr>
          <w:rFonts w:hint="eastAsia"/>
        </w:rPr>
        <w:t>は、広島市ホームページに掲載されている「土木工事標準積算基準書」及び「施工パッケージ型積算方式標準単価表」の最新版等に基づき、適正に算出すること。</w:t>
      </w:r>
    </w:p>
    <w:p w:rsidR="00C53056" w:rsidRPr="00C53056" w:rsidRDefault="00C53056" w:rsidP="008106E2">
      <w:pPr>
        <w:ind w:firstLineChars="100" w:firstLine="210"/>
        <w:rPr>
          <w:rFonts w:ascii="ＭＳ 明朝" w:hAnsi="ＭＳ 明朝"/>
        </w:rPr>
      </w:pPr>
    </w:p>
    <w:p w:rsidR="006764AA" w:rsidRDefault="006764AA">
      <w:pPr>
        <w:widowControl/>
        <w:jc w:val="left"/>
      </w:pPr>
      <w:r>
        <w:br w:type="page"/>
      </w:r>
    </w:p>
    <w:p w:rsidR="007767FC" w:rsidRDefault="007767FC">
      <w:pPr>
        <w:sectPr w:rsidR="007767FC" w:rsidSect="00BB7FCE">
          <w:headerReference w:type="default" r:id="rId7"/>
          <w:pgSz w:w="11906" w:h="16838" w:code="9"/>
          <w:pgMar w:top="1418" w:right="1134" w:bottom="1134" w:left="1134" w:header="851" w:footer="992" w:gutter="0"/>
          <w:cols w:space="425"/>
          <w:docGrid w:type="lines" w:linePitch="332"/>
        </w:sectPr>
      </w:pPr>
    </w:p>
    <w:p w:rsidR="006764AA" w:rsidRDefault="006764AA"/>
    <w:p w:rsidR="006C5F34" w:rsidRDefault="00D46D6F" w:rsidP="006C5F34">
      <w:pPr>
        <w:numPr>
          <w:ilvl w:val="0"/>
          <w:numId w:val="1"/>
        </w:numPr>
      </w:pPr>
      <w:r>
        <w:rPr>
          <w:rFonts w:hint="eastAsia"/>
        </w:rPr>
        <w:t>掘削量</w:t>
      </w:r>
      <w:r w:rsidR="006C5F34">
        <w:rPr>
          <w:rFonts w:hint="eastAsia"/>
        </w:rPr>
        <w:t>内訳（㎥）</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701"/>
        <w:gridCol w:w="1701"/>
        <w:gridCol w:w="1701"/>
        <w:gridCol w:w="1701"/>
        <w:gridCol w:w="1559"/>
      </w:tblGrid>
      <w:tr w:rsidR="001E06A4" w:rsidTr="00696425">
        <w:trPr>
          <w:trHeight w:val="503"/>
        </w:trPr>
        <w:tc>
          <w:tcPr>
            <w:tcW w:w="1271" w:type="dxa"/>
            <w:vMerge w:val="restart"/>
            <w:shd w:val="clear" w:color="auto" w:fill="D9D9D9" w:themeFill="background1" w:themeFillShade="D9"/>
            <w:vAlign w:val="center"/>
          </w:tcPr>
          <w:p w:rsidR="001E06A4" w:rsidRPr="00EF5179" w:rsidRDefault="001E06A4" w:rsidP="00EF5179">
            <w:pPr>
              <w:spacing w:line="0" w:lineRule="atLeast"/>
              <w:jc w:val="center"/>
              <w:rPr>
                <w:sz w:val="20"/>
                <w:szCs w:val="20"/>
              </w:rPr>
            </w:pPr>
            <w:r w:rsidRPr="00EF5179">
              <w:rPr>
                <w:rFonts w:hint="eastAsia"/>
                <w:sz w:val="20"/>
                <w:szCs w:val="20"/>
              </w:rPr>
              <w:t>区域の区分</w:t>
            </w:r>
          </w:p>
        </w:tc>
        <w:tc>
          <w:tcPr>
            <w:tcW w:w="3402" w:type="dxa"/>
            <w:gridSpan w:val="2"/>
            <w:shd w:val="clear" w:color="auto" w:fill="D9D9D9" w:themeFill="background1" w:themeFillShade="D9"/>
            <w:vAlign w:val="center"/>
          </w:tcPr>
          <w:p w:rsidR="001E06A4" w:rsidRPr="00EF5179" w:rsidRDefault="001E06A4" w:rsidP="00EF5179">
            <w:pPr>
              <w:spacing w:line="0" w:lineRule="atLeast"/>
              <w:jc w:val="center"/>
              <w:rPr>
                <w:sz w:val="20"/>
                <w:szCs w:val="20"/>
              </w:rPr>
            </w:pPr>
            <w:r>
              <w:rPr>
                <w:rFonts w:hint="eastAsia"/>
                <w:sz w:val="20"/>
                <w:szCs w:val="20"/>
              </w:rPr>
              <w:t>健全土</w:t>
            </w:r>
          </w:p>
        </w:tc>
        <w:tc>
          <w:tcPr>
            <w:tcW w:w="3402" w:type="dxa"/>
            <w:gridSpan w:val="2"/>
            <w:shd w:val="clear" w:color="auto" w:fill="D9D9D9" w:themeFill="background1" w:themeFillShade="D9"/>
            <w:vAlign w:val="center"/>
          </w:tcPr>
          <w:p w:rsidR="001E06A4" w:rsidRPr="00EF5179" w:rsidRDefault="001E06A4" w:rsidP="00EF5179">
            <w:pPr>
              <w:spacing w:line="0" w:lineRule="atLeast"/>
              <w:jc w:val="center"/>
              <w:rPr>
                <w:sz w:val="20"/>
                <w:szCs w:val="20"/>
              </w:rPr>
            </w:pPr>
            <w:r w:rsidRPr="00EF5179">
              <w:rPr>
                <w:rFonts w:hint="eastAsia"/>
                <w:sz w:val="20"/>
                <w:szCs w:val="20"/>
              </w:rPr>
              <w:t>汚染土壌</w:t>
            </w:r>
          </w:p>
        </w:tc>
        <w:tc>
          <w:tcPr>
            <w:tcW w:w="1559" w:type="dxa"/>
            <w:vMerge w:val="restart"/>
            <w:shd w:val="clear" w:color="auto" w:fill="D9D9D9" w:themeFill="background1" w:themeFillShade="D9"/>
            <w:vAlign w:val="center"/>
          </w:tcPr>
          <w:p w:rsidR="001E06A4" w:rsidRPr="00EF5179" w:rsidRDefault="001E06A4" w:rsidP="0008751B">
            <w:pPr>
              <w:spacing w:line="0" w:lineRule="atLeast"/>
              <w:jc w:val="center"/>
              <w:rPr>
                <w:sz w:val="20"/>
                <w:szCs w:val="20"/>
              </w:rPr>
            </w:pPr>
            <w:r>
              <w:rPr>
                <w:rFonts w:hint="eastAsia"/>
                <w:sz w:val="20"/>
                <w:szCs w:val="20"/>
              </w:rPr>
              <w:t>計</w:t>
            </w:r>
          </w:p>
        </w:tc>
      </w:tr>
      <w:tr w:rsidR="00F5702B" w:rsidTr="00696425">
        <w:trPr>
          <w:trHeight w:val="499"/>
        </w:trPr>
        <w:tc>
          <w:tcPr>
            <w:tcW w:w="1271" w:type="dxa"/>
            <w:vMerge/>
            <w:shd w:val="clear" w:color="auto" w:fill="D9D9D9" w:themeFill="background1" w:themeFillShade="D9"/>
          </w:tcPr>
          <w:p w:rsidR="00F5702B" w:rsidRPr="00EF5179" w:rsidRDefault="00F5702B">
            <w:pPr>
              <w:rPr>
                <w:sz w:val="20"/>
                <w:szCs w:val="20"/>
              </w:rPr>
            </w:pPr>
          </w:p>
        </w:tc>
        <w:tc>
          <w:tcPr>
            <w:tcW w:w="1701" w:type="dxa"/>
            <w:shd w:val="clear" w:color="auto" w:fill="D9D9D9" w:themeFill="background1" w:themeFillShade="D9"/>
            <w:vAlign w:val="center"/>
          </w:tcPr>
          <w:p w:rsidR="00F5702B" w:rsidRPr="00EF5179" w:rsidRDefault="00F5702B" w:rsidP="00EF5179">
            <w:pPr>
              <w:spacing w:line="0" w:lineRule="atLeast"/>
              <w:jc w:val="center"/>
              <w:rPr>
                <w:sz w:val="20"/>
                <w:szCs w:val="20"/>
              </w:rPr>
            </w:pPr>
            <w:r>
              <w:rPr>
                <w:rFonts w:hint="eastAsia"/>
                <w:sz w:val="20"/>
                <w:szCs w:val="20"/>
              </w:rPr>
              <w:t>場内埋戻</w:t>
            </w:r>
          </w:p>
        </w:tc>
        <w:tc>
          <w:tcPr>
            <w:tcW w:w="1701" w:type="dxa"/>
            <w:shd w:val="clear" w:color="auto" w:fill="D9D9D9" w:themeFill="background1" w:themeFillShade="D9"/>
            <w:vAlign w:val="center"/>
          </w:tcPr>
          <w:p w:rsidR="00F5702B" w:rsidRPr="00EF5179" w:rsidRDefault="00F5702B" w:rsidP="00EF5179">
            <w:pPr>
              <w:spacing w:line="0" w:lineRule="atLeast"/>
              <w:jc w:val="center"/>
              <w:rPr>
                <w:sz w:val="20"/>
                <w:szCs w:val="20"/>
              </w:rPr>
            </w:pPr>
            <w:r w:rsidRPr="00EF5179">
              <w:rPr>
                <w:rFonts w:hint="eastAsia"/>
                <w:sz w:val="20"/>
                <w:szCs w:val="20"/>
              </w:rPr>
              <w:t>場外処分</w:t>
            </w:r>
          </w:p>
        </w:tc>
        <w:tc>
          <w:tcPr>
            <w:tcW w:w="1701" w:type="dxa"/>
            <w:shd w:val="clear" w:color="auto" w:fill="D9D9D9" w:themeFill="background1" w:themeFillShade="D9"/>
            <w:vAlign w:val="center"/>
          </w:tcPr>
          <w:p w:rsidR="00F5702B" w:rsidRPr="00EF5179" w:rsidRDefault="00F5702B" w:rsidP="00EF5179">
            <w:pPr>
              <w:spacing w:line="0" w:lineRule="atLeast"/>
              <w:jc w:val="center"/>
              <w:rPr>
                <w:sz w:val="20"/>
                <w:szCs w:val="20"/>
              </w:rPr>
            </w:pPr>
            <w:r>
              <w:rPr>
                <w:rFonts w:hint="eastAsia"/>
                <w:sz w:val="20"/>
                <w:szCs w:val="20"/>
              </w:rPr>
              <w:t>場内埋戻</w:t>
            </w:r>
          </w:p>
        </w:tc>
        <w:tc>
          <w:tcPr>
            <w:tcW w:w="1701" w:type="dxa"/>
            <w:shd w:val="clear" w:color="auto" w:fill="D9D9D9" w:themeFill="background1" w:themeFillShade="D9"/>
            <w:vAlign w:val="center"/>
          </w:tcPr>
          <w:p w:rsidR="00F5702B" w:rsidRPr="00EF5179" w:rsidRDefault="00F5702B" w:rsidP="00EF5179">
            <w:pPr>
              <w:spacing w:line="0" w:lineRule="atLeast"/>
              <w:jc w:val="center"/>
              <w:rPr>
                <w:sz w:val="20"/>
                <w:szCs w:val="20"/>
              </w:rPr>
            </w:pPr>
            <w:r w:rsidRPr="00EF5179">
              <w:rPr>
                <w:rFonts w:hint="eastAsia"/>
                <w:sz w:val="20"/>
                <w:szCs w:val="20"/>
              </w:rPr>
              <w:t>場外処分</w:t>
            </w:r>
          </w:p>
        </w:tc>
        <w:tc>
          <w:tcPr>
            <w:tcW w:w="1559" w:type="dxa"/>
            <w:vMerge/>
            <w:shd w:val="clear" w:color="auto" w:fill="D9D9D9" w:themeFill="background1" w:themeFillShade="D9"/>
            <w:vAlign w:val="center"/>
          </w:tcPr>
          <w:p w:rsidR="00F5702B" w:rsidRPr="00EF5179" w:rsidRDefault="00F5702B" w:rsidP="0008751B">
            <w:pPr>
              <w:spacing w:line="0" w:lineRule="atLeast"/>
              <w:jc w:val="center"/>
              <w:rPr>
                <w:sz w:val="20"/>
                <w:szCs w:val="20"/>
              </w:rPr>
            </w:pPr>
          </w:p>
        </w:tc>
      </w:tr>
      <w:tr w:rsidR="001E06A4" w:rsidTr="00696425">
        <w:trPr>
          <w:trHeight w:val="506"/>
        </w:trPr>
        <w:tc>
          <w:tcPr>
            <w:tcW w:w="1271" w:type="dxa"/>
            <w:shd w:val="clear" w:color="auto" w:fill="auto"/>
            <w:vAlign w:val="center"/>
          </w:tcPr>
          <w:p w:rsidR="001E06A4" w:rsidRPr="00EF5179" w:rsidRDefault="001E06A4" w:rsidP="00696425">
            <w:pPr>
              <w:rPr>
                <w:sz w:val="20"/>
                <w:szCs w:val="20"/>
              </w:rPr>
            </w:pPr>
            <w:r>
              <w:rPr>
                <w:rFonts w:hint="eastAsia"/>
                <w:sz w:val="20"/>
                <w:szCs w:val="20"/>
              </w:rPr>
              <w:t>汚染</w:t>
            </w:r>
            <w:r w:rsidRPr="00EF5179">
              <w:rPr>
                <w:rFonts w:hint="eastAsia"/>
                <w:sz w:val="20"/>
                <w:szCs w:val="20"/>
              </w:rPr>
              <w:t>区域</w:t>
            </w:r>
          </w:p>
        </w:tc>
        <w:tc>
          <w:tcPr>
            <w:tcW w:w="1701" w:type="dxa"/>
            <w:shd w:val="clear" w:color="auto" w:fill="auto"/>
            <w:vAlign w:val="center"/>
          </w:tcPr>
          <w:p w:rsidR="001E06A4" w:rsidRPr="00EF5179" w:rsidRDefault="001E06A4" w:rsidP="00696425">
            <w:pPr>
              <w:jc w:val="center"/>
              <w:rPr>
                <w:sz w:val="20"/>
                <w:szCs w:val="20"/>
              </w:rPr>
            </w:pPr>
          </w:p>
        </w:tc>
        <w:tc>
          <w:tcPr>
            <w:tcW w:w="1701" w:type="dxa"/>
            <w:shd w:val="clear" w:color="auto" w:fill="auto"/>
            <w:vAlign w:val="center"/>
          </w:tcPr>
          <w:p w:rsidR="001E06A4" w:rsidRPr="00EF5179" w:rsidRDefault="001E06A4" w:rsidP="00696425">
            <w:pPr>
              <w:jc w:val="center"/>
              <w:rPr>
                <w:sz w:val="20"/>
                <w:szCs w:val="20"/>
              </w:rPr>
            </w:pPr>
          </w:p>
        </w:tc>
        <w:tc>
          <w:tcPr>
            <w:tcW w:w="1701" w:type="dxa"/>
            <w:shd w:val="clear" w:color="auto" w:fill="auto"/>
            <w:vAlign w:val="center"/>
          </w:tcPr>
          <w:p w:rsidR="001E06A4" w:rsidRPr="00EF5179" w:rsidRDefault="001E06A4" w:rsidP="00696425">
            <w:pPr>
              <w:jc w:val="center"/>
              <w:rPr>
                <w:sz w:val="20"/>
                <w:szCs w:val="20"/>
              </w:rPr>
            </w:pPr>
          </w:p>
        </w:tc>
        <w:tc>
          <w:tcPr>
            <w:tcW w:w="1701" w:type="dxa"/>
            <w:shd w:val="clear" w:color="auto" w:fill="auto"/>
            <w:vAlign w:val="center"/>
          </w:tcPr>
          <w:p w:rsidR="001E06A4" w:rsidRPr="00EF5179" w:rsidRDefault="001E06A4" w:rsidP="00696425">
            <w:pPr>
              <w:jc w:val="center"/>
              <w:rPr>
                <w:sz w:val="20"/>
                <w:szCs w:val="20"/>
              </w:rPr>
            </w:pPr>
          </w:p>
        </w:tc>
        <w:tc>
          <w:tcPr>
            <w:tcW w:w="1559" w:type="dxa"/>
            <w:shd w:val="clear" w:color="auto" w:fill="auto"/>
            <w:vAlign w:val="center"/>
          </w:tcPr>
          <w:p w:rsidR="001E06A4" w:rsidRPr="00EF5179" w:rsidRDefault="001E06A4" w:rsidP="00696425">
            <w:pPr>
              <w:jc w:val="center"/>
              <w:rPr>
                <w:sz w:val="20"/>
                <w:szCs w:val="20"/>
              </w:rPr>
            </w:pPr>
          </w:p>
        </w:tc>
      </w:tr>
      <w:tr w:rsidR="001E06A4" w:rsidTr="00696425">
        <w:trPr>
          <w:trHeight w:val="506"/>
        </w:trPr>
        <w:tc>
          <w:tcPr>
            <w:tcW w:w="1271" w:type="dxa"/>
            <w:shd w:val="clear" w:color="auto" w:fill="auto"/>
            <w:vAlign w:val="center"/>
          </w:tcPr>
          <w:p w:rsidR="001E06A4" w:rsidRPr="00EF5179" w:rsidRDefault="001E06A4" w:rsidP="00696425">
            <w:pPr>
              <w:rPr>
                <w:sz w:val="20"/>
                <w:szCs w:val="20"/>
              </w:rPr>
            </w:pPr>
            <w:r>
              <w:rPr>
                <w:rFonts w:hint="eastAsia"/>
                <w:sz w:val="20"/>
                <w:szCs w:val="20"/>
              </w:rPr>
              <w:t>非汚染区域</w:t>
            </w:r>
          </w:p>
        </w:tc>
        <w:tc>
          <w:tcPr>
            <w:tcW w:w="1701" w:type="dxa"/>
            <w:tcBorders>
              <w:bottom w:val="single" w:sz="4" w:space="0" w:color="auto"/>
            </w:tcBorders>
            <w:shd w:val="clear" w:color="auto" w:fill="auto"/>
            <w:vAlign w:val="center"/>
          </w:tcPr>
          <w:p w:rsidR="001E06A4" w:rsidRPr="00EF5179" w:rsidRDefault="001E06A4" w:rsidP="00696425">
            <w:pPr>
              <w:jc w:val="center"/>
              <w:rPr>
                <w:sz w:val="20"/>
                <w:szCs w:val="20"/>
              </w:rPr>
            </w:pPr>
          </w:p>
        </w:tc>
        <w:tc>
          <w:tcPr>
            <w:tcW w:w="1701" w:type="dxa"/>
            <w:shd w:val="clear" w:color="auto" w:fill="auto"/>
            <w:vAlign w:val="center"/>
          </w:tcPr>
          <w:p w:rsidR="001E06A4" w:rsidRPr="00EF5179" w:rsidRDefault="001E06A4" w:rsidP="00696425">
            <w:pPr>
              <w:jc w:val="center"/>
              <w:rPr>
                <w:sz w:val="20"/>
                <w:szCs w:val="20"/>
              </w:rPr>
            </w:pPr>
          </w:p>
        </w:tc>
        <w:tc>
          <w:tcPr>
            <w:tcW w:w="1701" w:type="dxa"/>
            <w:tcBorders>
              <w:bottom w:val="single" w:sz="4" w:space="0" w:color="auto"/>
            </w:tcBorders>
            <w:shd w:val="clear" w:color="auto" w:fill="auto"/>
            <w:vAlign w:val="center"/>
          </w:tcPr>
          <w:p w:rsidR="001E06A4" w:rsidRPr="00EF5179" w:rsidRDefault="001E06A4" w:rsidP="00696425">
            <w:pPr>
              <w:jc w:val="center"/>
              <w:rPr>
                <w:sz w:val="20"/>
                <w:szCs w:val="20"/>
              </w:rPr>
            </w:pPr>
          </w:p>
        </w:tc>
        <w:tc>
          <w:tcPr>
            <w:tcW w:w="1701" w:type="dxa"/>
            <w:shd w:val="clear" w:color="auto" w:fill="auto"/>
            <w:vAlign w:val="center"/>
          </w:tcPr>
          <w:p w:rsidR="001E06A4" w:rsidRPr="00EF5179" w:rsidRDefault="001E06A4" w:rsidP="00696425">
            <w:pPr>
              <w:jc w:val="center"/>
              <w:rPr>
                <w:sz w:val="20"/>
                <w:szCs w:val="20"/>
              </w:rPr>
            </w:pPr>
          </w:p>
        </w:tc>
        <w:tc>
          <w:tcPr>
            <w:tcW w:w="1559" w:type="dxa"/>
            <w:shd w:val="clear" w:color="auto" w:fill="auto"/>
            <w:vAlign w:val="center"/>
          </w:tcPr>
          <w:p w:rsidR="001E06A4" w:rsidRPr="00EF5179" w:rsidRDefault="001E06A4" w:rsidP="00696425">
            <w:pPr>
              <w:jc w:val="center"/>
              <w:rPr>
                <w:sz w:val="20"/>
                <w:szCs w:val="20"/>
              </w:rPr>
            </w:pPr>
          </w:p>
        </w:tc>
      </w:tr>
      <w:tr w:rsidR="001E06A4" w:rsidTr="00696425">
        <w:trPr>
          <w:trHeight w:val="506"/>
        </w:trPr>
        <w:tc>
          <w:tcPr>
            <w:tcW w:w="1271" w:type="dxa"/>
            <w:shd w:val="clear" w:color="auto" w:fill="auto"/>
            <w:vAlign w:val="center"/>
          </w:tcPr>
          <w:p w:rsidR="001E06A4" w:rsidRPr="00EF5179" w:rsidRDefault="001E06A4" w:rsidP="00696425">
            <w:pPr>
              <w:jc w:val="center"/>
              <w:rPr>
                <w:sz w:val="20"/>
                <w:szCs w:val="20"/>
              </w:rPr>
            </w:pPr>
            <w:r w:rsidRPr="00EF5179">
              <w:rPr>
                <w:rFonts w:hint="eastAsia"/>
                <w:sz w:val="20"/>
                <w:szCs w:val="20"/>
              </w:rPr>
              <w:t>計</w:t>
            </w:r>
          </w:p>
        </w:tc>
        <w:tc>
          <w:tcPr>
            <w:tcW w:w="1701" w:type="dxa"/>
            <w:shd w:val="clear" w:color="auto" w:fill="auto"/>
            <w:vAlign w:val="center"/>
          </w:tcPr>
          <w:p w:rsidR="001E06A4" w:rsidRPr="00EF5179" w:rsidRDefault="001E06A4" w:rsidP="00696425">
            <w:pPr>
              <w:jc w:val="center"/>
              <w:rPr>
                <w:sz w:val="20"/>
                <w:szCs w:val="20"/>
              </w:rPr>
            </w:pPr>
          </w:p>
        </w:tc>
        <w:tc>
          <w:tcPr>
            <w:tcW w:w="1701" w:type="dxa"/>
            <w:shd w:val="clear" w:color="auto" w:fill="auto"/>
            <w:vAlign w:val="center"/>
          </w:tcPr>
          <w:p w:rsidR="001E06A4" w:rsidRPr="00EF5179" w:rsidRDefault="001E06A4" w:rsidP="00696425">
            <w:pPr>
              <w:jc w:val="center"/>
              <w:rPr>
                <w:sz w:val="20"/>
                <w:szCs w:val="20"/>
              </w:rPr>
            </w:pPr>
          </w:p>
        </w:tc>
        <w:tc>
          <w:tcPr>
            <w:tcW w:w="1701" w:type="dxa"/>
            <w:shd w:val="clear" w:color="auto" w:fill="auto"/>
            <w:vAlign w:val="center"/>
          </w:tcPr>
          <w:p w:rsidR="001E06A4" w:rsidRPr="00EF5179" w:rsidRDefault="001E06A4" w:rsidP="00696425">
            <w:pPr>
              <w:jc w:val="center"/>
              <w:rPr>
                <w:sz w:val="20"/>
                <w:szCs w:val="20"/>
              </w:rPr>
            </w:pPr>
          </w:p>
        </w:tc>
        <w:tc>
          <w:tcPr>
            <w:tcW w:w="1701" w:type="dxa"/>
            <w:shd w:val="clear" w:color="auto" w:fill="auto"/>
            <w:vAlign w:val="center"/>
          </w:tcPr>
          <w:p w:rsidR="001E06A4" w:rsidRPr="00EF5179" w:rsidRDefault="001E06A4" w:rsidP="00696425">
            <w:pPr>
              <w:jc w:val="center"/>
              <w:rPr>
                <w:sz w:val="20"/>
                <w:szCs w:val="20"/>
              </w:rPr>
            </w:pPr>
          </w:p>
        </w:tc>
        <w:tc>
          <w:tcPr>
            <w:tcW w:w="1559" w:type="dxa"/>
            <w:shd w:val="clear" w:color="auto" w:fill="auto"/>
            <w:vAlign w:val="center"/>
          </w:tcPr>
          <w:p w:rsidR="001E06A4" w:rsidRPr="00EF5179" w:rsidRDefault="001E06A4" w:rsidP="00696425">
            <w:pPr>
              <w:jc w:val="center"/>
              <w:rPr>
                <w:sz w:val="20"/>
                <w:szCs w:val="20"/>
              </w:rPr>
            </w:pPr>
          </w:p>
        </w:tc>
      </w:tr>
    </w:tbl>
    <w:p w:rsidR="006C5F34" w:rsidRDefault="001E06A4" w:rsidP="00221685">
      <w:pPr>
        <w:ind w:left="210" w:hangingChars="100" w:hanging="210"/>
      </w:pPr>
      <w:r>
        <w:rPr>
          <w:rFonts w:hint="eastAsia"/>
        </w:rPr>
        <w:t>※</w:t>
      </w:r>
      <w:r w:rsidR="006C5F34">
        <w:rPr>
          <w:rFonts w:hint="eastAsia"/>
        </w:rPr>
        <w:t>区域</w:t>
      </w:r>
      <w:r w:rsidR="00C53C24">
        <w:rPr>
          <w:rFonts w:hint="eastAsia"/>
        </w:rPr>
        <w:t>の区分</w:t>
      </w:r>
      <w:r w:rsidR="00B04ECF">
        <w:rPr>
          <w:rFonts w:hint="eastAsia"/>
        </w:rPr>
        <w:t>のうち</w:t>
      </w:r>
      <w:r w:rsidR="008106E2">
        <w:rPr>
          <w:rFonts w:hint="eastAsia"/>
        </w:rPr>
        <w:t>「</w:t>
      </w:r>
      <w:r w:rsidR="00B04ECF">
        <w:rPr>
          <w:rFonts w:hint="eastAsia"/>
        </w:rPr>
        <w:t>汚染区域</w:t>
      </w:r>
      <w:r w:rsidR="008106E2">
        <w:rPr>
          <w:rFonts w:hint="eastAsia"/>
        </w:rPr>
        <w:t>」</w:t>
      </w:r>
      <w:r w:rsidR="00B04ECF">
        <w:rPr>
          <w:rFonts w:hint="eastAsia"/>
        </w:rPr>
        <w:t>とは、</w:t>
      </w:r>
      <w:r w:rsidR="006C5F34">
        <w:rPr>
          <w:rFonts w:hint="eastAsia"/>
        </w:rPr>
        <w:t>発注仕様書</w:t>
      </w:r>
      <w:r w:rsidR="00B04ECF">
        <w:rPr>
          <w:rFonts w:hint="eastAsia"/>
        </w:rPr>
        <w:t>の図</w:t>
      </w:r>
      <w:r w:rsidR="00B04ECF">
        <w:rPr>
          <w:rFonts w:hint="eastAsia"/>
        </w:rPr>
        <w:t>6-2</w:t>
      </w:r>
      <w:r w:rsidR="00B04ECF">
        <w:rPr>
          <w:rFonts w:hint="eastAsia"/>
        </w:rPr>
        <w:t>に示す「</w:t>
      </w:r>
      <w:r w:rsidR="008106E2">
        <w:rPr>
          <w:rFonts w:hint="eastAsia"/>
        </w:rPr>
        <w:t>おそれの比較的多い範囲」と「おそれの比較的多い配管」の区域とし、「非汚染区域」をそれ以外の区域とする。</w:t>
      </w:r>
    </w:p>
    <w:p w:rsidR="006C5F34" w:rsidRPr="00221685" w:rsidRDefault="00371898" w:rsidP="00221685">
      <w:pPr>
        <w:ind w:left="210" w:hangingChars="100" w:hanging="210"/>
        <w:rPr>
          <w:rFonts w:ascii="ＭＳ 明朝" w:hAnsi="ＭＳ 明朝"/>
        </w:rPr>
      </w:pPr>
      <w:r>
        <w:rPr>
          <w:rFonts w:hint="eastAsia"/>
        </w:rPr>
        <w:t>※</w:t>
      </w:r>
      <w:r w:rsidR="00221685">
        <w:rPr>
          <w:rFonts w:hint="eastAsia"/>
        </w:rPr>
        <w:t>敷地のうち南環境事業所敷地の範囲については、法に基づく区域指定</w:t>
      </w:r>
      <w:r w:rsidR="007767FC">
        <w:rPr>
          <w:rFonts w:hint="eastAsia"/>
        </w:rPr>
        <w:t>を</w:t>
      </w:r>
      <w:r w:rsidR="00221685">
        <w:rPr>
          <w:rFonts w:hint="eastAsia"/>
        </w:rPr>
        <w:t>するまでの間に掘削土を場外搬出する場合は、土壌汚染調査をすることなく当該土壌を健全土として場外搬出できるものとして計画すること。</w:t>
      </w:r>
    </w:p>
    <w:p w:rsidR="0008751B" w:rsidRPr="00221685" w:rsidRDefault="00221685" w:rsidP="000454E7">
      <w:pPr>
        <w:ind w:left="178" w:hangingChars="85" w:hanging="178"/>
        <w:rPr>
          <w:rFonts w:ascii="ＭＳ 明朝" w:hAnsi="ＭＳ 明朝"/>
        </w:rPr>
      </w:pPr>
      <w:r w:rsidRPr="00221685">
        <w:rPr>
          <w:rFonts w:ascii="ＭＳ 明朝" w:hAnsi="ＭＳ 明朝" w:hint="eastAsia"/>
        </w:rPr>
        <w:t>※本表のうち各区域の場外処分土量</w:t>
      </w:r>
      <w:r w:rsidR="0008751B" w:rsidRPr="00221685">
        <w:rPr>
          <w:rFonts w:ascii="ＭＳ 明朝" w:hAnsi="ＭＳ 明朝" w:hint="eastAsia"/>
        </w:rPr>
        <w:t>の合計は、発注仕様書</w:t>
      </w:r>
      <w:r w:rsidRPr="00221685">
        <w:rPr>
          <w:rFonts w:ascii="ＭＳ 明朝" w:hAnsi="ＭＳ 明朝" w:hint="eastAsia"/>
        </w:rPr>
        <w:t>6-2-</w:t>
      </w:r>
      <w:r w:rsidR="00D66916">
        <w:rPr>
          <w:rFonts w:ascii="ＭＳ 明朝" w:hAnsi="ＭＳ 明朝"/>
        </w:rPr>
        <w:t>4</w:t>
      </w:r>
      <w:r w:rsidR="0008751B" w:rsidRPr="00221685">
        <w:rPr>
          <w:rFonts w:ascii="ＭＳ 明朝" w:hAnsi="ＭＳ 明朝" w:hint="eastAsia"/>
        </w:rPr>
        <w:t>.1)の(1)にある「技術提案書等に</w:t>
      </w:r>
      <w:r>
        <w:rPr>
          <w:rFonts w:ascii="ＭＳ 明朝" w:hAnsi="ＭＳ 明朝" w:hint="eastAsia"/>
        </w:rPr>
        <w:t>提案する搬出土</w:t>
      </w:r>
      <w:r w:rsidR="0008751B" w:rsidRPr="00221685">
        <w:rPr>
          <w:rFonts w:ascii="ＭＳ 明朝" w:hAnsi="ＭＳ 明朝" w:hint="eastAsia"/>
        </w:rPr>
        <w:t>量」として取り扱う。</w:t>
      </w:r>
    </w:p>
    <w:p w:rsidR="000454E7" w:rsidRDefault="000454E7"/>
    <w:p w:rsidR="000454E7" w:rsidRDefault="000454E7"/>
    <w:p w:rsidR="006C5F34" w:rsidRPr="00B92EDF" w:rsidRDefault="0020667E" w:rsidP="0020667E">
      <w:pPr>
        <w:ind w:firstLineChars="3400" w:firstLine="7140"/>
      </w:pPr>
      <w:r>
        <w:rPr>
          <w:rFonts w:hint="eastAsia"/>
        </w:rPr>
        <w:t>以　上</w:t>
      </w:r>
    </w:p>
    <w:sectPr w:rsidR="006C5F34" w:rsidRPr="00B92EDF" w:rsidSect="007767FC">
      <w:headerReference w:type="default" r:id="rId8"/>
      <w:type w:val="continuous"/>
      <w:pgSz w:w="11906" w:h="16838" w:code="9"/>
      <w:pgMar w:top="1418" w:right="1134" w:bottom="1134" w:left="1134" w:header="851" w:footer="992" w:gutter="0"/>
      <w:cols w:space="425"/>
      <w:docGrid w:type="lines" w:linePitch="33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3D0A" w:rsidRDefault="00E23D0A" w:rsidP="007D48B1">
      <w:r>
        <w:separator/>
      </w:r>
    </w:p>
  </w:endnote>
  <w:endnote w:type="continuationSeparator" w:id="0">
    <w:p w:rsidR="00E23D0A" w:rsidRDefault="00E23D0A" w:rsidP="007D4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0"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3D0A" w:rsidRDefault="00E23D0A" w:rsidP="007D48B1">
      <w:r>
        <w:separator/>
      </w:r>
    </w:p>
  </w:footnote>
  <w:footnote w:type="continuationSeparator" w:id="0">
    <w:p w:rsidR="00E23D0A" w:rsidRDefault="00E23D0A" w:rsidP="007D48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EB0" w:rsidRPr="005D1B87" w:rsidRDefault="005D1B87" w:rsidP="005D1B87">
    <w:pPr>
      <w:pStyle w:val="a9"/>
      <w:wordWrap/>
      <w:spacing w:line="240" w:lineRule="auto"/>
      <w:ind w:left="313" w:hangingChars="150" w:hanging="313"/>
      <w:jc w:val="left"/>
      <w:rPr>
        <w:rFonts w:ascii="ＭＳ 明朝" w:hAnsi="ＭＳ 明朝"/>
        <w:b/>
      </w:rPr>
    </w:pPr>
    <w:r w:rsidRPr="002E2507">
      <w:rPr>
        <w:rFonts w:ascii="ＭＳ 明朝" w:hAnsi="ＭＳ 明朝" w:hint="eastAsia"/>
        <w:b/>
      </w:rPr>
      <w:t>(様式</w:t>
    </w:r>
    <w:r>
      <w:rPr>
        <w:rFonts w:ascii="ＭＳ 明朝" w:hAnsi="ＭＳ 明朝" w:hint="eastAsia"/>
        <w:b/>
      </w:rPr>
      <w:t>１７</w:t>
    </w:r>
    <w:r w:rsidRPr="002E2507">
      <w:rPr>
        <w:rFonts w:ascii="ＭＳ 明朝" w:hAnsi="ＭＳ 明朝" w:hint="eastAsia"/>
        <w:b/>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7FC" w:rsidRPr="005D1B87" w:rsidRDefault="007767FC" w:rsidP="005D1B87">
    <w:pPr>
      <w:pStyle w:val="a9"/>
      <w:wordWrap/>
      <w:spacing w:line="240" w:lineRule="auto"/>
      <w:ind w:left="313" w:hangingChars="150" w:hanging="313"/>
      <w:jc w:val="left"/>
      <w:rPr>
        <w:rFonts w:ascii="ＭＳ 明朝" w:hAnsi="ＭＳ 明朝"/>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686EA2"/>
    <w:multiLevelType w:val="hybridMultilevel"/>
    <w:tmpl w:val="78ACE8A6"/>
    <w:lvl w:ilvl="0" w:tplc="3EE2B3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VerticalSpacing w:val="166"/>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CAC"/>
    <w:rsid w:val="000454E7"/>
    <w:rsid w:val="00073D1F"/>
    <w:rsid w:val="0008751B"/>
    <w:rsid w:val="00100345"/>
    <w:rsid w:val="00161A26"/>
    <w:rsid w:val="001B2CAC"/>
    <w:rsid w:val="001E06A4"/>
    <w:rsid w:val="0020667E"/>
    <w:rsid w:val="00221685"/>
    <w:rsid w:val="00230E33"/>
    <w:rsid w:val="002B02FD"/>
    <w:rsid w:val="002B271A"/>
    <w:rsid w:val="002E059C"/>
    <w:rsid w:val="00371898"/>
    <w:rsid w:val="00374F36"/>
    <w:rsid w:val="003F754D"/>
    <w:rsid w:val="00421820"/>
    <w:rsid w:val="00456EB0"/>
    <w:rsid w:val="004720A6"/>
    <w:rsid w:val="00476935"/>
    <w:rsid w:val="004B46F4"/>
    <w:rsid w:val="0051349B"/>
    <w:rsid w:val="00555372"/>
    <w:rsid w:val="005872BA"/>
    <w:rsid w:val="005B6868"/>
    <w:rsid w:val="005D1B87"/>
    <w:rsid w:val="00626C21"/>
    <w:rsid w:val="00646D87"/>
    <w:rsid w:val="00674A93"/>
    <w:rsid w:val="006764AA"/>
    <w:rsid w:val="00696425"/>
    <w:rsid w:val="006B2707"/>
    <w:rsid w:val="006C5F34"/>
    <w:rsid w:val="006E018E"/>
    <w:rsid w:val="0075397F"/>
    <w:rsid w:val="007767FC"/>
    <w:rsid w:val="007D48B1"/>
    <w:rsid w:val="008106E2"/>
    <w:rsid w:val="00826B65"/>
    <w:rsid w:val="008429FA"/>
    <w:rsid w:val="00876D9C"/>
    <w:rsid w:val="008B3888"/>
    <w:rsid w:val="008C180A"/>
    <w:rsid w:val="00935BCC"/>
    <w:rsid w:val="00944320"/>
    <w:rsid w:val="009601C8"/>
    <w:rsid w:val="009754F3"/>
    <w:rsid w:val="009E6957"/>
    <w:rsid w:val="00A311C8"/>
    <w:rsid w:val="00A371CA"/>
    <w:rsid w:val="00A42486"/>
    <w:rsid w:val="00A600A3"/>
    <w:rsid w:val="00B04AAF"/>
    <w:rsid w:val="00B04ECF"/>
    <w:rsid w:val="00B06FB7"/>
    <w:rsid w:val="00B83A9D"/>
    <w:rsid w:val="00B92EDF"/>
    <w:rsid w:val="00BB1E27"/>
    <w:rsid w:val="00BB7FCE"/>
    <w:rsid w:val="00C046CD"/>
    <w:rsid w:val="00C14D50"/>
    <w:rsid w:val="00C476CD"/>
    <w:rsid w:val="00C53056"/>
    <w:rsid w:val="00C53C24"/>
    <w:rsid w:val="00C62148"/>
    <w:rsid w:val="00C94B8A"/>
    <w:rsid w:val="00D121A2"/>
    <w:rsid w:val="00D46D6F"/>
    <w:rsid w:val="00D66916"/>
    <w:rsid w:val="00D72D8F"/>
    <w:rsid w:val="00DB2006"/>
    <w:rsid w:val="00DB26D5"/>
    <w:rsid w:val="00DC0978"/>
    <w:rsid w:val="00DC52CC"/>
    <w:rsid w:val="00E23D0A"/>
    <w:rsid w:val="00EA1E78"/>
    <w:rsid w:val="00EF4D0E"/>
    <w:rsid w:val="00EF5179"/>
    <w:rsid w:val="00F05A99"/>
    <w:rsid w:val="00F1221A"/>
    <w:rsid w:val="00F5702B"/>
    <w:rsid w:val="00F87402"/>
    <w:rsid w:val="00F90246"/>
    <w:rsid w:val="00FC038D"/>
    <w:rsid w:val="00FE74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553">
      <v:textbox inset="5.85pt,.7pt,5.85pt,.7pt"/>
    </o:shapedefaults>
    <o:shapelayout v:ext="edit">
      <o:idmap v:ext="edit" data="1"/>
    </o:shapelayout>
  </w:shapeDefaults>
  <w:decimalSymbol w:val="."/>
  <w:listSeparator w:val=","/>
  <w15:chartTrackingRefBased/>
  <w15:docId w15:val="{D3620270-40F5-4865-A5A1-9A61817CF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92E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DB2006"/>
    <w:rPr>
      <w:rFonts w:ascii="Arial" w:eastAsia="ＭＳ ゴシック" w:hAnsi="Arial"/>
      <w:sz w:val="18"/>
      <w:szCs w:val="18"/>
    </w:rPr>
  </w:style>
  <w:style w:type="paragraph" w:styleId="a5">
    <w:name w:val="header"/>
    <w:basedOn w:val="a"/>
    <w:link w:val="a6"/>
    <w:uiPriority w:val="99"/>
    <w:unhideWhenUsed/>
    <w:rsid w:val="007D48B1"/>
    <w:pPr>
      <w:tabs>
        <w:tab w:val="center" w:pos="4252"/>
        <w:tab w:val="right" w:pos="8504"/>
      </w:tabs>
      <w:snapToGrid w:val="0"/>
    </w:pPr>
  </w:style>
  <w:style w:type="character" w:customStyle="1" w:styleId="a6">
    <w:name w:val="ヘッダー (文字)"/>
    <w:link w:val="a5"/>
    <w:uiPriority w:val="99"/>
    <w:rsid w:val="007D48B1"/>
    <w:rPr>
      <w:kern w:val="2"/>
      <w:sz w:val="21"/>
      <w:szCs w:val="22"/>
    </w:rPr>
  </w:style>
  <w:style w:type="paragraph" w:styleId="a7">
    <w:name w:val="footer"/>
    <w:basedOn w:val="a"/>
    <w:link w:val="a8"/>
    <w:uiPriority w:val="99"/>
    <w:unhideWhenUsed/>
    <w:rsid w:val="007D48B1"/>
    <w:pPr>
      <w:tabs>
        <w:tab w:val="center" w:pos="4252"/>
        <w:tab w:val="right" w:pos="8504"/>
      </w:tabs>
      <w:snapToGrid w:val="0"/>
    </w:pPr>
  </w:style>
  <w:style w:type="character" w:customStyle="1" w:styleId="a8">
    <w:name w:val="フッター (文字)"/>
    <w:link w:val="a7"/>
    <w:uiPriority w:val="99"/>
    <w:rsid w:val="007D48B1"/>
    <w:rPr>
      <w:kern w:val="2"/>
      <w:sz w:val="21"/>
      <w:szCs w:val="22"/>
    </w:rPr>
  </w:style>
  <w:style w:type="paragraph" w:customStyle="1" w:styleId="a9">
    <w:name w:val="一太郎"/>
    <w:rsid w:val="005D1B87"/>
    <w:pPr>
      <w:widowControl w:val="0"/>
      <w:wordWrap w:val="0"/>
      <w:autoSpaceDE w:val="0"/>
      <w:autoSpaceDN w:val="0"/>
      <w:adjustRightInd w:val="0"/>
      <w:spacing w:line="321" w:lineRule="exact"/>
      <w:jc w:val="both"/>
    </w:pPr>
    <w:rPr>
      <w:rFonts w:cs="ＭＳ 明朝"/>
      <w:spacing w:val="-1"/>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162</Words>
  <Characters>928</Characters>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　５</vt:lpstr>
      <vt:lpstr>様式　５</vt:lpstr>
    </vt:vector>
  </TitlesOfParts>
  <Company/>
  <LinksUpToDate>false</LinksUpToDate>
  <CharactersWithSpaces>1088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2011-01-12T13:09:00Z</cp:lastPrinted>
  <dcterms:created xsi:type="dcterms:W3CDTF">2021-09-19T05:17:00Z</dcterms:created>
  <dcterms:modified xsi:type="dcterms:W3CDTF">2021-10-18T14:23:00Z</dcterms:modified>
</cp:coreProperties>
</file>