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691" w:rsidRPr="009A4E9B" w:rsidRDefault="007B6B09" w:rsidP="00023691">
      <w:pPr>
        <w:jc w:val="center"/>
        <w:rPr>
          <w:rFonts w:ascii="ＭＳ ゴシック" w:eastAsia="ＭＳ ゴシック" w:hAnsi="ＭＳ ゴシック"/>
          <w:b/>
          <w:kern w:val="0"/>
          <w:sz w:val="24"/>
          <w:szCs w:val="24"/>
        </w:rPr>
      </w:pPr>
      <w:r w:rsidRPr="009A4E9B">
        <w:rPr>
          <w:rFonts w:ascii="ＭＳ ゴシック" w:eastAsia="ＭＳ ゴシック" w:hAnsi="ＭＳ ゴシック" w:hint="eastAsia"/>
          <w:b/>
          <w:kern w:val="0"/>
          <w:sz w:val="24"/>
          <w:szCs w:val="24"/>
        </w:rPr>
        <w:t>指定</w:t>
      </w:r>
      <w:r w:rsidR="00F643EE" w:rsidRPr="009A4E9B">
        <w:rPr>
          <w:rFonts w:ascii="ＭＳ ゴシック" w:eastAsia="ＭＳ ゴシック" w:hAnsi="ＭＳ ゴシック" w:hint="eastAsia"/>
          <w:b/>
          <w:kern w:val="0"/>
          <w:sz w:val="24"/>
          <w:szCs w:val="24"/>
        </w:rPr>
        <w:t>訪問看護ステーションの</w:t>
      </w:r>
      <w:r w:rsidR="00023691" w:rsidRPr="009A4E9B">
        <w:rPr>
          <w:rFonts w:ascii="ＭＳ ゴシック" w:eastAsia="ＭＳ ゴシック" w:hAnsi="ＭＳ ゴシック" w:hint="eastAsia"/>
          <w:b/>
          <w:kern w:val="0"/>
          <w:sz w:val="24"/>
          <w:szCs w:val="24"/>
        </w:rPr>
        <w:t>サテライト設置に係る取扱いについて</w:t>
      </w:r>
    </w:p>
    <w:p w:rsidR="00023691" w:rsidRPr="009A4E9B" w:rsidRDefault="00023691" w:rsidP="00023691">
      <w:pPr>
        <w:jc w:val="center"/>
        <w:rPr>
          <w:rFonts w:ascii="ＭＳ 明朝" w:hAnsi="ＭＳ 明朝"/>
          <w:b/>
          <w:kern w:val="0"/>
          <w:sz w:val="22"/>
        </w:rPr>
      </w:pPr>
      <w:r w:rsidRPr="009A4E9B">
        <w:rPr>
          <w:rFonts w:ascii="ＭＳ ゴシック" w:eastAsia="ＭＳ ゴシック" w:hAnsi="ＭＳ ゴシック" w:hint="eastAsia"/>
          <w:b/>
          <w:kern w:val="0"/>
          <w:sz w:val="24"/>
          <w:szCs w:val="24"/>
        </w:rPr>
        <w:t>（</w:t>
      </w:r>
      <w:r w:rsidR="007B6B09" w:rsidRPr="009A4E9B">
        <w:rPr>
          <w:rFonts w:ascii="ＭＳ ゴシック" w:eastAsia="ＭＳ ゴシック" w:hAnsi="ＭＳ ゴシック" w:hint="eastAsia"/>
          <w:b/>
          <w:sz w:val="24"/>
          <w:szCs w:val="24"/>
        </w:rPr>
        <w:t>令和５年</w:t>
      </w:r>
      <w:r w:rsidR="009A4E9B" w:rsidRPr="009A4E9B">
        <w:rPr>
          <w:rFonts w:ascii="ＭＳ ゴシック" w:eastAsia="ＭＳ ゴシック" w:hAnsi="ＭＳ ゴシック" w:hint="eastAsia"/>
          <w:b/>
          <w:sz w:val="24"/>
          <w:szCs w:val="24"/>
        </w:rPr>
        <w:t>４</w:t>
      </w:r>
      <w:r w:rsidR="007B6B09" w:rsidRPr="009A4E9B">
        <w:rPr>
          <w:rFonts w:ascii="ＭＳ ゴシック" w:eastAsia="ＭＳ ゴシック" w:hAnsi="ＭＳ ゴシック" w:hint="eastAsia"/>
          <w:b/>
          <w:sz w:val="24"/>
          <w:szCs w:val="24"/>
        </w:rPr>
        <w:t>月</w:t>
      </w:r>
      <w:r w:rsidR="009A4E9B" w:rsidRPr="009A4E9B">
        <w:rPr>
          <w:rFonts w:ascii="ＭＳ ゴシック" w:eastAsia="ＭＳ ゴシック" w:hAnsi="ＭＳ ゴシック" w:hint="eastAsia"/>
          <w:b/>
          <w:sz w:val="24"/>
          <w:szCs w:val="24"/>
        </w:rPr>
        <w:t>１</w:t>
      </w:r>
      <w:r w:rsidR="007B6B09" w:rsidRPr="009A4E9B">
        <w:rPr>
          <w:rFonts w:ascii="ＭＳ ゴシック" w:eastAsia="ＭＳ ゴシック" w:hAnsi="ＭＳ ゴシック" w:hint="eastAsia"/>
          <w:b/>
          <w:sz w:val="24"/>
          <w:szCs w:val="24"/>
        </w:rPr>
        <w:t>日</w:t>
      </w:r>
      <w:r w:rsidRPr="009A4E9B">
        <w:rPr>
          <w:rFonts w:ascii="ＭＳ ゴシック" w:eastAsia="ＭＳ ゴシック" w:hAnsi="ＭＳ ゴシック" w:hint="eastAsia"/>
          <w:b/>
          <w:sz w:val="24"/>
          <w:szCs w:val="24"/>
        </w:rPr>
        <w:t>設置</w:t>
      </w:r>
      <w:r w:rsidR="007B6B09" w:rsidRPr="009A4E9B">
        <w:rPr>
          <w:rFonts w:ascii="ＭＳ ゴシック" w:eastAsia="ＭＳ ゴシック" w:hAnsi="ＭＳ ゴシック" w:hint="eastAsia"/>
          <w:b/>
          <w:sz w:val="24"/>
          <w:szCs w:val="24"/>
        </w:rPr>
        <w:t>分から</w:t>
      </w:r>
      <w:r w:rsidRPr="009A4E9B">
        <w:rPr>
          <w:rFonts w:ascii="ＭＳ ゴシック" w:eastAsia="ＭＳ ゴシック" w:hAnsi="ＭＳ ゴシック" w:hint="eastAsia"/>
          <w:b/>
          <w:sz w:val="24"/>
          <w:szCs w:val="24"/>
        </w:rPr>
        <w:t>適用）</w:t>
      </w:r>
    </w:p>
    <w:p w:rsidR="00023E86" w:rsidRDefault="00023E86" w:rsidP="00023736">
      <w:pPr>
        <w:rPr>
          <w:rFonts w:ascii="ＭＳ 明朝" w:hAnsi="ＭＳ 明朝"/>
          <w:sz w:val="22"/>
        </w:rPr>
      </w:pPr>
    </w:p>
    <w:p w:rsidR="002138FC" w:rsidRPr="009A4E9B" w:rsidRDefault="002138FC" w:rsidP="00023736">
      <w:pPr>
        <w:rPr>
          <w:rFonts w:ascii="ＭＳ 明朝" w:hAnsi="ＭＳ 明朝"/>
          <w:sz w:val="22"/>
        </w:rPr>
      </w:pPr>
    </w:p>
    <w:p w:rsidR="00023736" w:rsidRPr="009A4E9B" w:rsidRDefault="00023736" w:rsidP="00023736">
      <w:pPr>
        <w:rPr>
          <w:rFonts w:ascii="ＭＳ 明朝" w:hAnsi="ＭＳ 明朝"/>
          <w:sz w:val="22"/>
        </w:rPr>
      </w:pPr>
      <w:r w:rsidRPr="009A4E9B">
        <w:rPr>
          <w:rFonts w:ascii="ＭＳ 明朝" w:hAnsi="ＭＳ 明朝" w:hint="eastAsia"/>
          <w:sz w:val="22"/>
        </w:rPr>
        <w:t>１　設置要件</w:t>
      </w:r>
    </w:p>
    <w:p w:rsidR="00023736" w:rsidRPr="009A4E9B" w:rsidRDefault="00023736" w:rsidP="00023736">
      <w:pPr>
        <w:ind w:leftChars="100" w:left="200"/>
        <w:rPr>
          <w:rFonts w:ascii="ＭＳ 明朝" w:hAnsi="ＭＳ 明朝"/>
          <w:sz w:val="22"/>
        </w:rPr>
      </w:pPr>
      <w:r w:rsidRPr="009A4E9B">
        <w:rPr>
          <w:rFonts w:ascii="ＭＳ 明朝" w:hAnsi="ＭＳ 明朝" w:hint="eastAsia"/>
          <w:sz w:val="22"/>
        </w:rPr>
        <w:t>・事業所の指定は、原則としてサービス提供の拠点ごとに行うものとするが、次の要件を満たす</w:t>
      </w:r>
      <w:r w:rsidR="00E21216">
        <w:rPr>
          <w:rFonts w:ascii="ＭＳ 明朝" w:hAnsi="ＭＳ 明朝" w:hint="eastAsia"/>
          <w:sz w:val="22"/>
        </w:rPr>
        <w:t>出張所に</w:t>
      </w:r>
      <w:r w:rsidRPr="009A4E9B">
        <w:rPr>
          <w:rFonts w:ascii="ＭＳ 明朝" w:hAnsi="ＭＳ 明朝" w:hint="eastAsia"/>
          <w:sz w:val="22"/>
        </w:rPr>
        <w:t>ついては、一体的なサービス提供の単位として「事業所」に含めて指定することができる取扱いとする。</w:t>
      </w:r>
      <w:r w:rsidR="009A4E9B">
        <w:rPr>
          <w:rFonts w:ascii="ＭＳ 明朝" w:hAnsi="ＭＳ 明朝" w:hint="eastAsia"/>
          <w:sz w:val="22"/>
        </w:rPr>
        <w:t>なお、この取扱いは、同一法人にのみ認める。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101"/>
      </w:tblGrid>
      <w:tr w:rsidR="00023736" w:rsidRPr="00E54FDD" w:rsidTr="002138FC">
        <w:trPr>
          <w:trHeight w:val="851"/>
        </w:trPr>
        <w:tc>
          <w:tcPr>
            <w:tcW w:w="426" w:type="dxa"/>
            <w:shd w:val="clear" w:color="auto" w:fill="auto"/>
            <w:vAlign w:val="center"/>
          </w:tcPr>
          <w:p w:rsidR="00023736" w:rsidRPr="00E54FDD" w:rsidRDefault="00023736" w:rsidP="00E54FDD">
            <w:pPr>
              <w:rPr>
                <w:rFonts w:ascii="ＭＳ 明朝" w:hAnsi="ＭＳ 明朝"/>
                <w:sz w:val="22"/>
              </w:rPr>
            </w:pPr>
            <w:r w:rsidRPr="00E54FDD">
              <w:rPr>
                <w:rFonts w:ascii="ＭＳ 明朝" w:hAnsi="ＭＳ 明朝" w:hint="eastAsia"/>
                <w:sz w:val="22"/>
              </w:rPr>
              <w:t>①</w:t>
            </w:r>
          </w:p>
        </w:tc>
        <w:tc>
          <w:tcPr>
            <w:tcW w:w="8363" w:type="dxa"/>
            <w:shd w:val="clear" w:color="auto" w:fill="auto"/>
            <w:vAlign w:val="center"/>
          </w:tcPr>
          <w:p w:rsidR="00023736" w:rsidRPr="00E54FDD" w:rsidRDefault="00023736" w:rsidP="00670D6E">
            <w:pPr>
              <w:ind w:firstLineChars="100" w:firstLine="210"/>
              <w:rPr>
                <w:rFonts w:ascii="ＭＳ 明朝" w:hAnsi="ＭＳ 明朝"/>
                <w:sz w:val="22"/>
              </w:rPr>
            </w:pPr>
            <w:r w:rsidRPr="00E54FDD">
              <w:rPr>
                <w:rFonts w:ascii="ＭＳ 明朝" w:hAnsi="ＭＳ 明朝" w:hint="eastAsia"/>
                <w:sz w:val="22"/>
              </w:rPr>
              <w:t>利用申込みに係る調整、指定訪問看護の提供状況の把握、職員に対する技術指導等が一体的に行われること。</w:t>
            </w:r>
          </w:p>
        </w:tc>
      </w:tr>
      <w:tr w:rsidR="00023736" w:rsidRPr="00E54FDD" w:rsidTr="002138FC">
        <w:trPr>
          <w:trHeight w:val="1493"/>
        </w:trPr>
        <w:tc>
          <w:tcPr>
            <w:tcW w:w="426" w:type="dxa"/>
            <w:shd w:val="clear" w:color="auto" w:fill="auto"/>
            <w:vAlign w:val="center"/>
          </w:tcPr>
          <w:p w:rsidR="00023736" w:rsidRPr="00E54FDD" w:rsidRDefault="00023736" w:rsidP="00E54FDD">
            <w:pPr>
              <w:rPr>
                <w:rFonts w:ascii="ＭＳ 明朝" w:hAnsi="ＭＳ 明朝"/>
                <w:sz w:val="22"/>
              </w:rPr>
            </w:pPr>
            <w:r w:rsidRPr="00E54FDD">
              <w:rPr>
                <w:rFonts w:ascii="ＭＳ 明朝" w:hAnsi="ＭＳ 明朝" w:hint="eastAsia"/>
                <w:sz w:val="22"/>
              </w:rPr>
              <w:t>②</w:t>
            </w:r>
          </w:p>
        </w:tc>
        <w:tc>
          <w:tcPr>
            <w:tcW w:w="8363" w:type="dxa"/>
            <w:shd w:val="clear" w:color="auto" w:fill="auto"/>
            <w:vAlign w:val="center"/>
          </w:tcPr>
          <w:p w:rsidR="00023736" w:rsidRPr="00E54FDD" w:rsidRDefault="00023736" w:rsidP="00670D6E">
            <w:pPr>
              <w:ind w:firstLineChars="100" w:firstLine="210"/>
              <w:rPr>
                <w:rFonts w:ascii="ＭＳ 明朝" w:hAnsi="ＭＳ 明朝"/>
                <w:sz w:val="22"/>
              </w:rPr>
            </w:pPr>
            <w:r w:rsidRPr="00E54FDD">
              <w:rPr>
                <w:rFonts w:ascii="ＭＳ 明朝" w:hAnsi="ＭＳ 明朝" w:hint="eastAsia"/>
                <w:sz w:val="22"/>
              </w:rPr>
              <w:t>職員の勤務体制、勤務内容等が一元的に管理されていること。必要な場合に随時、主たる事業所や他の出張所等との間で相互支援が行</w:t>
            </w:r>
            <w:r w:rsidR="00670D6E">
              <w:rPr>
                <w:rFonts w:ascii="ＭＳ 明朝" w:hAnsi="ＭＳ 明朝" w:hint="eastAsia"/>
                <w:sz w:val="22"/>
              </w:rPr>
              <w:t>われる</w:t>
            </w:r>
            <w:r w:rsidRPr="00E54FDD">
              <w:rPr>
                <w:rFonts w:ascii="ＭＳ 明朝" w:hAnsi="ＭＳ 明朝" w:hint="eastAsia"/>
                <w:sz w:val="22"/>
              </w:rPr>
              <w:t>体制（例えば、主たる事業所から急遽代替要員を派遣できるような体制）にあること。</w:t>
            </w:r>
          </w:p>
        </w:tc>
      </w:tr>
      <w:tr w:rsidR="00023736" w:rsidRPr="00E54FDD" w:rsidTr="002138FC">
        <w:trPr>
          <w:trHeight w:val="531"/>
        </w:trPr>
        <w:tc>
          <w:tcPr>
            <w:tcW w:w="426" w:type="dxa"/>
            <w:shd w:val="clear" w:color="auto" w:fill="auto"/>
            <w:vAlign w:val="center"/>
          </w:tcPr>
          <w:p w:rsidR="00023736" w:rsidRPr="00E54FDD" w:rsidRDefault="00023736" w:rsidP="00E54FDD">
            <w:pPr>
              <w:rPr>
                <w:rFonts w:ascii="ＭＳ 明朝" w:hAnsi="ＭＳ 明朝"/>
                <w:sz w:val="22"/>
              </w:rPr>
            </w:pPr>
            <w:r w:rsidRPr="00E54FDD">
              <w:rPr>
                <w:rFonts w:ascii="ＭＳ 明朝" w:hAnsi="ＭＳ 明朝" w:hint="eastAsia"/>
                <w:sz w:val="22"/>
              </w:rPr>
              <w:t>③</w:t>
            </w:r>
          </w:p>
        </w:tc>
        <w:tc>
          <w:tcPr>
            <w:tcW w:w="8363" w:type="dxa"/>
            <w:shd w:val="clear" w:color="auto" w:fill="auto"/>
            <w:vAlign w:val="center"/>
          </w:tcPr>
          <w:p w:rsidR="00023736" w:rsidRPr="00E54FDD" w:rsidRDefault="00023736" w:rsidP="00E54FDD">
            <w:pPr>
              <w:ind w:firstLineChars="100" w:firstLine="210"/>
              <w:rPr>
                <w:rFonts w:ascii="ＭＳ 明朝" w:hAnsi="ＭＳ 明朝"/>
                <w:sz w:val="22"/>
              </w:rPr>
            </w:pPr>
            <w:r w:rsidRPr="00E54FDD">
              <w:rPr>
                <w:rFonts w:ascii="ＭＳ 明朝" w:hAnsi="ＭＳ 明朝" w:hint="eastAsia"/>
                <w:sz w:val="22"/>
              </w:rPr>
              <w:t>苦情処理や損害賠償等に際して、一体的な対応ができる体制にあること。</w:t>
            </w:r>
          </w:p>
        </w:tc>
      </w:tr>
      <w:tr w:rsidR="00023736" w:rsidRPr="00E54FDD" w:rsidTr="002138FC">
        <w:trPr>
          <w:trHeight w:val="851"/>
        </w:trPr>
        <w:tc>
          <w:tcPr>
            <w:tcW w:w="426" w:type="dxa"/>
            <w:shd w:val="clear" w:color="auto" w:fill="auto"/>
            <w:vAlign w:val="center"/>
          </w:tcPr>
          <w:p w:rsidR="00023736" w:rsidRPr="00E54FDD" w:rsidRDefault="00023736" w:rsidP="00E54FDD">
            <w:pPr>
              <w:rPr>
                <w:rFonts w:ascii="ＭＳ 明朝" w:hAnsi="ＭＳ 明朝"/>
                <w:sz w:val="22"/>
              </w:rPr>
            </w:pPr>
            <w:r w:rsidRPr="00E54FDD">
              <w:rPr>
                <w:rFonts w:ascii="ＭＳ 明朝" w:hAnsi="ＭＳ 明朝" w:hint="eastAsia"/>
                <w:sz w:val="22"/>
              </w:rPr>
              <w:t>④</w:t>
            </w:r>
          </w:p>
        </w:tc>
        <w:tc>
          <w:tcPr>
            <w:tcW w:w="8363" w:type="dxa"/>
            <w:shd w:val="clear" w:color="auto" w:fill="auto"/>
            <w:vAlign w:val="center"/>
          </w:tcPr>
          <w:p w:rsidR="00023736" w:rsidRPr="00E54FDD" w:rsidRDefault="00023736" w:rsidP="00E54FDD">
            <w:pPr>
              <w:ind w:firstLineChars="100" w:firstLine="210"/>
              <w:rPr>
                <w:rFonts w:ascii="ＭＳ 明朝" w:hAnsi="ＭＳ 明朝"/>
                <w:sz w:val="22"/>
              </w:rPr>
            </w:pPr>
            <w:r w:rsidRPr="00E54FDD">
              <w:rPr>
                <w:rFonts w:ascii="ＭＳ 明朝" w:hAnsi="ＭＳ 明朝" w:hint="eastAsia"/>
                <w:sz w:val="22"/>
              </w:rPr>
              <w:t>事業の目的や運営方針、営業日や営業時間、利用料</w:t>
            </w:r>
            <w:r w:rsidR="00670D6E">
              <w:rPr>
                <w:rFonts w:ascii="ＭＳ 明朝" w:hAnsi="ＭＳ 明朝" w:hint="eastAsia"/>
                <w:sz w:val="22"/>
              </w:rPr>
              <w:t>等</w:t>
            </w:r>
            <w:r w:rsidRPr="00E54FDD">
              <w:rPr>
                <w:rFonts w:ascii="ＭＳ 明朝" w:hAnsi="ＭＳ 明朝" w:hint="eastAsia"/>
                <w:sz w:val="22"/>
              </w:rPr>
              <w:t>を定める同一の運営規程が定められること。</w:t>
            </w:r>
          </w:p>
        </w:tc>
      </w:tr>
      <w:tr w:rsidR="00023736" w:rsidRPr="00E54FDD" w:rsidTr="002138FC">
        <w:trPr>
          <w:trHeight w:val="539"/>
        </w:trPr>
        <w:tc>
          <w:tcPr>
            <w:tcW w:w="426" w:type="dxa"/>
            <w:shd w:val="clear" w:color="auto" w:fill="auto"/>
            <w:vAlign w:val="center"/>
          </w:tcPr>
          <w:p w:rsidR="00023736" w:rsidRPr="00E54FDD" w:rsidRDefault="00023736" w:rsidP="00E54FDD">
            <w:pPr>
              <w:rPr>
                <w:rFonts w:ascii="ＭＳ 明朝" w:hAnsi="ＭＳ 明朝"/>
                <w:sz w:val="22"/>
              </w:rPr>
            </w:pPr>
            <w:r w:rsidRPr="00E54FDD">
              <w:rPr>
                <w:rFonts w:ascii="ＭＳ 明朝" w:hAnsi="ＭＳ 明朝" w:hint="eastAsia"/>
                <w:sz w:val="22"/>
              </w:rPr>
              <w:t>⑤</w:t>
            </w:r>
          </w:p>
        </w:tc>
        <w:tc>
          <w:tcPr>
            <w:tcW w:w="8363" w:type="dxa"/>
            <w:shd w:val="clear" w:color="auto" w:fill="auto"/>
            <w:vAlign w:val="center"/>
          </w:tcPr>
          <w:p w:rsidR="002138FC" w:rsidRPr="00E54FDD" w:rsidRDefault="00023736" w:rsidP="002138FC">
            <w:pPr>
              <w:ind w:firstLineChars="100" w:firstLine="210"/>
              <w:rPr>
                <w:rFonts w:ascii="ＭＳ 明朝" w:hAnsi="ＭＳ 明朝"/>
                <w:sz w:val="22"/>
              </w:rPr>
            </w:pPr>
            <w:r w:rsidRPr="00E54FDD">
              <w:rPr>
                <w:rFonts w:ascii="ＭＳ 明朝" w:hAnsi="ＭＳ 明朝" w:hint="eastAsia"/>
                <w:sz w:val="22"/>
              </w:rPr>
              <w:t>人事、給与</w:t>
            </w:r>
            <w:r w:rsidR="00670D6E">
              <w:rPr>
                <w:rFonts w:ascii="ＭＳ 明朝" w:hAnsi="ＭＳ 明朝" w:hint="eastAsia"/>
                <w:sz w:val="22"/>
              </w:rPr>
              <w:t>、</w:t>
            </w:r>
            <w:r w:rsidRPr="00E54FDD">
              <w:rPr>
                <w:rFonts w:ascii="ＭＳ 明朝" w:hAnsi="ＭＳ 明朝" w:hint="eastAsia"/>
                <w:sz w:val="22"/>
              </w:rPr>
              <w:t>福利厚生等の勤務条件等による職員管理が一元的に行われること。</w:t>
            </w:r>
          </w:p>
        </w:tc>
      </w:tr>
      <w:tr w:rsidR="00023736" w:rsidRPr="00E54FDD" w:rsidTr="002138FC">
        <w:trPr>
          <w:trHeight w:val="539"/>
        </w:trPr>
        <w:tc>
          <w:tcPr>
            <w:tcW w:w="426" w:type="dxa"/>
            <w:shd w:val="clear" w:color="auto" w:fill="auto"/>
            <w:vAlign w:val="center"/>
          </w:tcPr>
          <w:p w:rsidR="00023736" w:rsidRPr="00E54FDD" w:rsidRDefault="00023736" w:rsidP="00E54FDD">
            <w:pPr>
              <w:rPr>
                <w:rFonts w:ascii="ＭＳ 明朝" w:hAnsi="ＭＳ 明朝"/>
                <w:sz w:val="22"/>
              </w:rPr>
            </w:pPr>
            <w:r w:rsidRPr="00E54FDD">
              <w:rPr>
                <w:rFonts w:ascii="ＭＳ 明朝" w:hAnsi="ＭＳ 明朝" w:hint="eastAsia"/>
                <w:sz w:val="22"/>
              </w:rPr>
              <w:t>⑥</w:t>
            </w:r>
          </w:p>
        </w:tc>
        <w:tc>
          <w:tcPr>
            <w:tcW w:w="8363" w:type="dxa"/>
            <w:shd w:val="clear" w:color="auto" w:fill="auto"/>
            <w:vAlign w:val="center"/>
          </w:tcPr>
          <w:p w:rsidR="00023736" w:rsidRPr="00E54FDD" w:rsidRDefault="00023736" w:rsidP="00E54FDD">
            <w:pPr>
              <w:ind w:firstLineChars="100" w:firstLine="210"/>
              <w:rPr>
                <w:rFonts w:ascii="ＭＳ 明朝" w:hAnsi="ＭＳ 明朝"/>
                <w:sz w:val="22"/>
              </w:rPr>
            </w:pPr>
            <w:r w:rsidRPr="00E54FDD">
              <w:rPr>
                <w:rFonts w:ascii="ＭＳ 明朝" w:hAnsi="ＭＳ 明朝" w:hint="eastAsia"/>
                <w:sz w:val="22"/>
              </w:rPr>
              <w:t>サテライトは、本体事業所と同一の建物又は同一敷地の別棟には設置しないこと。</w:t>
            </w:r>
          </w:p>
        </w:tc>
      </w:tr>
      <w:tr w:rsidR="00023736" w:rsidRPr="00E54FDD" w:rsidTr="002138FC">
        <w:trPr>
          <w:trHeight w:val="851"/>
        </w:trPr>
        <w:tc>
          <w:tcPr>
            <w:tcW w:w="426" w:type="dxa"/>
            <w:shd w:val="clear" w:color="auto" w:fill="auto"/>
            <w:vAlign w:val="center"/>
          </w:tcPr>
          <w:p w:rsidR="00023736" w:rsidRPr="00E54FDD" w:rsidRDefault="00023736" w:rsidP="00E54FDD">
            <w:pPr>
              <w:rPr>
                <w:rFonts w:ascii="ＭＳ 明朝" w:hAnsi="ＭＳ 明朝"/>
                <w:sz w:val="22"/>
              </w:rPr>
            </w:pPr>
            <w:r w:rsidRPr="00E54FDD">
              <w:rPr>
                <w:rFonts w:ascii="ＭＳ 明朝" w:hAnsi="ＭＳ 明朝" w:hint="eastAsia"/>
                <w:sz w:val="22"/>
              </w:rPr>
              <w:t>⑦</w:t>
            </w:r>
          </w:p>
        </w:tc>
        <w:tc>
          <w:tcPr>
            <w:tcW w:w="8363" w:type="dxa"/>
            <w:shd w:val="clear" w:color="auto" w:fill="auto"/>
            <w:vAlign w:val="center"/>
          </w:tcPr>
          <w:p w:rsidR="00023736" w:rsidRPr="00E54FDD" w:rsidRDefault="00023736" w:rsidP="00E54FDD">
            <w:pPr>
              <w:ind w:firstLineChars="100" w:firstLine="210"/>
              <w:rPr>
                <w:rFonts w:ascii="ＭＳ 明朝" w:hAnsi="ＭＳ 明朝"/>
                <w:sz w:val="22"/>
              </w:rPr>
            </w:pPr>
            <w:r w:rsidRPr="00E54FDD">
              <w:rPr>
                <w:rFonts w:ascii="ＭＳ 明朝" w:hAnsi="ＭＳ 明朝" w:hint="eastAsia"/>
                <w:sz w:val="22"/>
              </w:rPr>
              <w:t>サテライトの名称には「本体事業所名」＋「サテライト」を入れることとし、サテライトであることを看板等で明示すること。</w:t>
            </w:r>
          </w:p>
        </w:tc>
      </w:tr>
      <w:tr w:rsidR="00023736" w:rsidRPr="00E54FDD" w:rsidTr="002138FC">
        <w:trPr>
          <w:trHeight w:val="539"/>
        </w:trPr>
        <w:tc>
          <w:tcPr>
            <w:tcW w:w="426" w:type="dxa"/>
            <w:shd w:val="clear" w:color="auto" w:fill="auto"/>
            <w:vAlign w:val="center"/>
          </w:tcPr>
          <w:p w:rsidR="00023736" w:rsidRPr="00E54FDD" w:rsidRDefault="00023736" w:rsidP="00E54FDD">
            <w:pPr>
              <w:rPr>
                <w:rFonts w:ascii="ＭＳ 明朝" w:hAnsi="ＭＳ 明朝"/>
                <w:sz w:val="22"/>
              </w:rPr>
            </w:pPr>
            <w:r w:rsidRPr="00E54FDD">
              <w:rPr>
                <w:rFonts w:ascii="ＭＳ 明朝" w:hAnsi="ＭＳ 明朝" w:hint="eastAsia"/>
                <w:sz w:val="22"/>
              </w:rPr>
              <w:t>⑧</w:t>
            </w:r>
          </w:p>
        </w:tc>
        <w:tc>
          <w:tcPr>
            <w:tcW w:w="8363" w:type="dxa"/>
            <w:shd w:val="clear" w:color="auto" w:fill="auto"/>
            <w:vAlign w:val="center"/>
          </w:tcPr>
          <w:p w:rsidR="00023736" w:rsidRPr="00E54FDD" w:rsidRDefault="00023736" w:rsidP="00E54FDD">
            <w:pPr>
              <w:ind w:firstLineChars="100" w:firstLine="210"/>
              <w:rPr>
                <w:rFonts w:ascii="ＭＳ 明朝" w:hAnsi="ＭＳ 明朝"/>
                <w:sz w:val="22"/>
              </w:rPr>
            </w:pPr>
            <w:r w:rsidRPr="00E54FDD">
              <w:rPr>
                <w:rFonts w:ascii="ＭＳ 明朝" w:hAnsi="ＭＳ 明朝" w:hint="eastAsia"/>
                <w:sz w:val="22"/>
              </w:rPr>
              <w:t>本体事業所及びサテライトとも原則、本市内に設置すること。</w:t>
            </w:r>
          </w:p>
        </w:tc>
      </w:tr>
      <w:tr w:rsidR="00023736" w:rsidRPr="00E54FDD" w:rsidTr="002138FC">
        <w:trPr>
          <w:trHeight w:val="539"/>
        </w:trPr>
        <w:tc>
          <w:tcPr>
            <w:tcW w:w="426" w:type="dxa"/>
            <w:shd w:val="clear" w:color="auto" w:fill="auto"/>
            <w:vAlign w:val="center"/>
          </w:tcPr>
          <w:p w:rsidR="00023736" w:rsidRPr="00E54FDD" w:rsidRDefault="00023736" w:rsidP="00E54FDD">
            <w:pPr>
              <w:rPr>
                <w:rFonts w:ascii="ＭＳ 明朝" w:hAnsi="ＭＳ 明朝"/>
                <w:sz w:val="22"/>
              </w:rPr>
            </w:pPr>
            <w:r w:rsidRPr="00E54FDD">
              <w:rPr>
                <w:rFonts w:ascii="ＭＳ 明朝" w:hAnsi="ＭＳ 明朝" w:hint="eastAsia"/>
                <w:sz w:val="22"/>
              </w:rPr>
              <w:t>⑨</w:t>
            </w:r>
          </w:p>
        </w:tc>
        <w:tc>
          <w:tcPr>
            <w:tcW w:w="8363" w:type="dxa"/>
            <w:shd w:val="clear" w:color="auto" w:fill="auto"/>
            <w:vAlign w:val="center"/>
          </w:tcPr>
          <w:p w:rsidR="00023736" w:rsidRPr="00E54FDD" w:rsidRDefault="00023736" w:rsidP="00E54FDD">
            <w:pPr>
              <w:ind w:firstLineChars="100" w:firstLine="210"/>
              <w:rPr>
                <w:rFonts w:ascii="ＭＳ 明朝" w:hAnsi="ＭＳ 明朝"/>
                <w:sz w:val="22"/>
              </w:rPr>
            </w:pPr>
            <w:r w:rsidRPr="00E54FDD">
              <w:rPr>
                <w:rFonts w:ascii="ＭＳ 明朝" w:hAnsi="ＭＳ 明朝" w:hint="eastAsia"/>
                <w:sz w:val="22"/>
              </w:rPr>
              <w:t>１の本体事業所に対して、サテライトは１か所までとする。</w:t>
            </w:r>
          </w:p>
        </w:tc>
      </w:tr>
      <w:tr w:rsidR="00023736" w:rsidRPr="00E54FDD" w:rsidTr="002138FC">
        <w:trPr>
          <w:trHeight w:val="851"/>
        </w:trPr>
        <w:tc>
          <w:tcPr>
            <w:tcW w:w="426" w:type="dxa"/>
            <w:shd w:val="clear" w:color="auto" w:fill="auto"/>
            <w:vAlign w:val="center"/>
          </w:tcPr>
          <w:p w:rsidR="00023736" w:rsidRPr="00E54FDD" w:rsidRDefault="00023736" w:rsidP="00E54FDD">
            <w:pPr>
              <w:rPr>
                <w:rFonts w:ascii="ＭＳ 明朝" w:hAnsi="ＭＳ 明朝"/>
                <w:sz w:val="22"/>
              </w:rPr>
            </w:pPr>
            <w:r w:rsidRPr="00E54FDD">
              <w:rPr>
                <w:rFonts w:ascii="ＭＳ 明朝" w:hAnsi="ＭＳ 明朝" w:hint="eastAsia"/>
                <w:sz w:val="22"/>
              </w:rPr>
              <w:t>⑩</w:t>
            </w:r>
          </w:p>
        </w:tc>
        <w:tc>
          <w:tcPr>
            <w:tcW w:w="8363" w:type="dxa"/>
            <w:shd w:val="clear" w:color="auto" w:fill="auto"/>
            <w:vAlign w:val="center"/>
          </w:tcPr>
          <w:p w:rsidR="00023736" w:rsidRPr="00E54FDD" w:rsidRDefault="00023736" w:rsidP="00E54FDD">
            <w:pPr>
              <w:ind w:firstLineChars="100" w:firstLine="210"/>
              <w:rPr>
                <w:rFonts w:ascii="ＭＳ 明朝" w:hAnsi="ＭＳ 明朝"/>
                <w:sz w:val="22"/>
              </w:rPr>
            </w:pPr>
            <w:r w:rsidRPr="00E54FDD">
              <w:rPr>
                <w:rFonts w:ascii="ＭＳ 明朝" w:hAnsi="ＭＳ 明朝"/>
                <w:sz w:val="22"/>
              </w:rPr>
              <w:t>本体事業所とサテライトとの距離は、自動車等による移動に要する時間が概ね</w:t>
            </w:r>
            <w:r w:rsidRPr="00E54FDD">
              <w:rPr>
                <w:rFonts w:ascii="ＭＳ 明朝" w:hAnsi="ＭＳ 明朝" w:hint="eastAsia"/>
                <w:sz w:val="22"/>
              </w:rPr>
              <w:t>２０</w:t>
            </w:r>
            <w:r w:rsidRPr="00E54FDD">
              <w:rPr>
                <w:rFonts w:ascii="ＭＳ 明朝" w:hAnsi="ＭＳ 明朝"/>
                <w:sz w:val="22"/>
              </w:rPr>
              <w:t>分以内の近距離であること。</w:t>
            </w:r>
          </w:p>
        </w:tc>
      </w:tr>
      <w:tr w:rsidR="00023736" w:rsidRPr="00E54FDD" w:rsidTr="002138FC">
        <w:trPr>
          <w:trHeight w:val="851"/>
        </w:trPr>
        <w:tc>
          <w:tcPr>
            <w:tcW w:w="426" w:type="dxa"/>
            <w:shd w:val="clear" w:color="auto" w:fill="auto"/>
            <w:vAlign w:val="center"/>
          </w:tcPr>
          <w:p w:rsidR="00023736" w:rsidRPr="00E54FDD" w:rsidRDefault="00023736" w:rsidP="00E54FDD">
            <w:pPr>
              <w:rPr>
                <w:rFonts w:ascii="ＭＳ 明朝" w:hAnsi="ＭＳ 明朝"/>
                <w:sz w:val="22"/>
              </w:rPr>
            </w:pPr>
            <w:r w:rsidRPr="00E54FDD">
              <w:rPr>
                <w:rFonts w:ascii="ＭＳ 明朝" w:hAnsi="ＭＳ 明朝" w:hint="eastAsia"/>
                <w:sz w:val="22"/>
              </w:rPr>
              <w:t>⑪</w:t>
            </w:r>
          </w:p>
        </w:tc>
        <w:tc>
          <w:tcPr>
            <w:tcW w:w="8363" w:type="dxa"/>
            <w:shd w:val="clear" w:color="auto" w:fill="auto"/>
            <w:vAlign w:val="center"/>
          </w:tcPr>
          <w:p w:rsidR="00023736" w:rsidRPr="00E54FDD" w:rsidRDefault="00023736" w:rsidP="00E54FDD">
            <w:pPr>
              <w:ind w:firstLineChars="100" w:firstLine="210"/>
              <w:rPr>
                <w:rFonts w:ascii="ＭＳ 明朝" w:hAnsi="ＭＳ 明朝"/>
                <w:sz w:val="22"/>
              </w:rPr>
            </w:pPr>
            <w:r w:rsidRPr="00E54FDD">
              <w:rPr>
                <w:rFonts w:ascii="ＭＳ 明朝" w:hAnsi="ＭＳ 明朝" w:cs="ＭＳ 明朝" w:hint="eastAsia"/>
                <w:sz w:val="22"/>
              </w:rPr>
              <w:t>地域の実情等を踏まえ、サービス提供体制の面的な整備、効率的な事業実施の観点から</w:t>
            </w:r>
            <w:r w:rsidRPr="00E54FDD">
              <w:rPr>
                <w:rFonts w:ascii="ＭＳ 明朝" w:hAnsi="ＭＳ 明朝" w:hint="eastAsia"/>
                <w:sz w:val="22"/>
              </w:rPr>
              <w:t>、</w:t>
            </w:r>
            <w:r w:rsidRPr="00E54FDD">
              <w:rPr>
                <w:rFonts w:ascii="ＭＳ 明朝" w:hAnsi="ＭＳ 明朝"/>
                <w:sz w:val="22"/>
              </w:rPr>
              <w:t>サテライトの</w:t>
            </w:r>
            <w:r w:rsidRPr="00E54FDD">
              <w:rPr>
                <w:rFonts w:ascii="ＭＳ 明朝" w:hAnsi="ＭＳ 明朝" w:hint="eastAsia"/>
                <w:sz w:val="22"/>
              </w:rPr>
              <w:t>設置に合理的な理由があること。</w:t>
            </w:r>
          </w:p>
        </w:tc>
      </w:tr>
    </w:tbl>
    <w:p w:rsidR="00291692" w:rsidRPr="009A4E9B" w:rsidRDefault="009A4E9B" w:rsidP="009D61EA">
      <w:pPr>
        <w:ind w:leftChars="-53" w:left="-1" w:hangingChars="50" w:hanging="105"/>
        <w:rPr>
          <w:rFonts w:ascii="ＭＳ 明朝" w:hAnsi="ＭＳ 明朝"/>
          <w:sz w:val="22"/>
        </w:rPr>
      </w:pPr>
      <w:r w:rsidRPr="005F523B">
        <w:rPr>
          <w:rFonts w:ascii="ＭＳ 明朝" w:hAnsi="ＭＳ 明朝" w:hint="eastAsia"/>
          <w:sz w:val="22"/>
        </w:rPr>
        <w:t>※</w:t>
      </w:r>
      <w:r w:rsidR="00F4600E">
        <w:rPr>
          <w:rFonts w:ascii="ＭＳ 明朝" w:hAnsi="ＭＳ 明朝" w:hint="eastAsia"/>
          <w:sz w:val="22"/>
        </w:rPr>
        <w:t xml:space="preserve"> </w:t>
      </w:r>
      <w:r w:rsidRPr="005F523B">
        <w:rPr>
          <w:rFonts w:ascii="ＭＳ 明朝" w:hAnsi="ＭＳ 明朝" w:hint="eastAsia"/>
          <w:sz w:val="22"/>
        </w:rPr>
        <w:t>①～⑤については、</w:t>
      </w:r>
      <w:r w:rsidR="005F523B" w:rsidRPr="005F523B">
        <w:rPr>
          <w:rFonts w:ascii="ＭＳ 明朝" w:hAnsi="ＭＳ 明朝" w:hint="eastAsia"/>
          <w:kern w:val="0"/>
          <w:sz w:val="22"/>
        </w:rPr>
        <w:t>厚生労働省老健局老人保健課の平成</w:t>
      </w:r>
      <w:r w:rsidR="005F523B" w:rsidRPr="005F523B">
        <w:rPr>
          <w:rFonts w:ascii="ＭＳ 明朝" w:hAnsi="ＭＳ 明朝"/>
          <w:kern w:val="0"/>
          <w:sz w:val="22"/>
        </w:rPr>
        <w:t>28</w:t>
      </w:r>
      <w:r w:rsidR="005F523B" w:rsidRPr="005F523B">
        <w:rPr>
          <w:rFonts w:ascii="ＭＳ 明朝" w:hAnsi="ＭＳ 明朝" w:hint="eastAsia"/>
          <w:kern w:val="0"/>
          <w:sz w:val="22"/>
        </w:rPr>
        <w:t>年</w:t>
      </w:r>
      <w:r w:rsidR="005F523B" w:rsidRPr="005F523B">
        <w:rPr>
          <w:rFonts w:ascii="ＭＳ 明朝" w:hAnsi="ＭＳ 明朝"/>
          <w:kern w:val="0"/>
          <w:sz w:val="22"/>
        </w:rPr>
        <w:t>3</w:t>
      </w:r>
      <w:r w:rsidR="005F523B" w:rsidRPr="005F523B">
        <w:rPr>
          <w:rFonts w:ascii="ＭＳ 明朝" w:hAnsi="ＭＳ 明朝" w:hint="eastAsia"/>
          <w:kern w:val="0"/>
          <w:sz w:val="22"/>
        </w:rPr>
        <w:t>月</w:t>
      </w:r>
      <w:r w:rsidR="005F523B" w:rsidRPr="005F523B">
        <w:rPr>
          <w:rFonts w:ascii="ＭＳ 明朝" w:hAnsi="ＭＳ 明朝"/>
          <w:kern w:val="0"/>
          <w:sz w:val="22"/>
        </w:rPr>
        <w:t>25</w:t>
      </w:r>
      <w:r w:rsidR="005F523B" w:rsidRPr="005F523B">
        <w:rPr>
          <w:rFonts w:ascii="ＭＳ 明朝" w:hAnsi="ＭＳ 明朝" w:hint="eastAsia"/>
          <w:kern w:val="0"/>
          <w:sz w:val="22"/>
        </w:rPr>
        <w:t>日付</w:t>
      </w:r>
      <w:r w:rsidR="005F523B">
        <w:rPr>
          <w:rFonts w:ascii="ＭＳ 明朝" w:hAnsi="ＭＳ 明朝" w:hint="eastAsia"/>
          <w:kern w:val="0"/>
          <w:sz w:val="22"/>
        </w:rPr>
        <w:t>け</w:t>
      </w:r>
      <w:r w:rsidR="005F523B" w:rsidRPr="005F523B">
        <w:rPr>
          <w:rFonts w:ascii="ＭＳ 明朝" w:hAnsi="ＭＳ 明朝" w:hint="eastAsia"/>
          <w:kern w:val="0"/>
          <w:sz w:val="22"/>
        </w:rPr>
        <w:t>事務連絡【介護保険最新情報</w:t>
      </w:r>
      <w:r w:rsidR="005F523B" w:rsidRPr="005F523B">
        <w:rPr>
          <w:rFonts w:ascii="ＭＳ 明朝" w:hAnsi="ＭＳ 明朝"/>
          <w:kern w:val="0"/>
          <w:sz w:val="22"/>
        </w:rPr>
        <w:t>Vol.530</w:t>
      </w:r>
      <w:r w:rsidR="005F523B" w:rsidRPr="005F523B">
        <w:rPr>
          <w:rFonts w:ascii="ＭＳ 明朝" w:hAnsi="ＭＳ 明朝" w:hint="eastAsia"/>
          <w:kern w:val="0"/>
          <w:sz w:val="22"/>
        </w:rPr>
        <w:t xml:space="preserve">　</w:t>
      </w:r>
      <w:r w:rsidR="005F523B">
        <w:rPr>
          <w:rFonts w:ascii="ＭＳ 明朝" w:hAnsi="ＭＳ 明朝" w:hint="eastAsia"/>
          <w:kern w:val="0"/>
          <w:sz w:val="22"/>
        </w:rPr>
        <w:t>訪問看護事業所の</w:t>
      </w:r>
      <w:r w:rsidR="005F523B" w:rsidRPr="005F523B">
        <w:rPr>
          <w:rFonts w:ascii="ＭＳ 明朝" w:hAnsi="ＭＳ 明朝" w:hint="eastAsia"/>
          <w:kern w:val="0"/>
          <w:sz w:val="22"/>
        </w:rPr>
        <w:t>出張所（いわゆる「サテライト」）</w:t>
      </w:r>
      <w:r w:rsidR="005F523B">
        <w:rPr>
          <w:rFonts w:ascii="ＭＳ 明朝" w:hAnsi="ＭＳ 明朝" w:hint="eastAsia"/>
          <w:kern w:val="0"/>
          <w:sz w:val="22"/>
        </w:rPr>
        <w:t>の</w:t>
      </w:r>
      <w:r w:rsidR="005F523B" w:rsidRPr="005F523B">
        <w:rPr>
          <w:rFonts w:ascii="ＭＳ 明朝" w:hAnsi="ＭＳ 明朝" w:hint="eastAsia"/>
          <w:kern w:val="0"/>
          <w:sz w:val="22"/>
        </w:rPr>
        <w:t>設置について】のとおりであ</w:t>
      </w:r>
      <w:r w:rsidR="005F523B">
        <w:rPr>
          <w:rFonts w:ascii="ＭＳ 明朝" w:hAnsi="ＭＳ 明朝" w:hint="eastAsia"/>
          <w:kern w:val="0"/>
          <w:sz w:val="22"/>
        </w:rPr>
        <w:t>る。</w:t>
      </w:r>
      <w:r w:rsidR="0055195A">
        <w:rPr>
          <w:rFonts w:ascii="ＭＳ 明朝" w:hAnsi="ＭＳ 明朝"/>
          <w:sz w:val="22"/>
        </w:rPr>
        <w:br w:type="page"/>
      </w:r>
      <w:r>
        <w:rPr>
          <w:rFonts w:ascii="ＭＳ 明朝" w:hAnsi="ＭＳ 明朝" w:hint="eastAsia"/>
          <w:sz w:val="22"/>
        </w:rPr>
        <w:lastRenderedPageBreak/>
        <w:t>２</w:t>
      </w:r>
      <w:r w:rsidR="00291692" w:rsidRPr="009A4E9B">
        <w:rPr>
          <w:rFonts w:ascii="ＭＳ 明朝" w:hAnsi="ＭＳ 明朝" w:hint="eastAsia"/>
          <w:sz w:val="22"/>
        </w:rPr>
        <w:t xml:space="preserve">　人員基準</w:t>
      </w:r>
    </w:p>
    <w:p w:rsidR="007B6B09" w:rsidRPr="009A4E9B" w:rsidRDefault="00291692">
      <w:pPr>
        <w:rPr>
          <w:rFonts w:ascii="ＭＳ 明朝" w:hAnsi="ＭＳ 明朝"/>
          <w:sz w:val="22"/>
        </w:rPr>
      </w:pPr>
      <w:r w:rsidRPr="009A4E9B">
        <w:rPr>
          <w:rFonts w:ascii="ＭＳ 明朝" w:hAnsi="ＭＳ 明朝" w:hint="eastAsia"/>
          <w:sz w:val="22"/>
        </w:rPr>
        <w:t xml:space="preserve">　</w:t>
      </w:r>
      <w:r w:rsidR="007B6B09" w:rsidRPr="009A4E9B">
        <w:rPr>
          <w:rFonts w:ascii="ＭＳ 明朝" w:hAnsi="ＭＳ 明朝" w:hint="eastAsia"/>
          <w:sz w:val="22"/>
        </w:rPr>
        <w:t>・管理者は本体事業所に配置すること。</w:t>
      </w:r>
    </w:p>
    <w:p w:rsidR="00E6388D" w:rsidRPr="009A4E9B" w:rsidRDefault="007B6B09" w:rsidP="00E6388D">
      <w:pPr>
        <w:ind w:leftChars="100" w:left="200"/>
        <w:rPr>
          <w:rFonts w:ascii="ＭＳ 明朝" w:hAnsi="ＭＳ 明朝"/>
          <w:sz w:val="22"/>
        </w:rPr>
      </w:pPr>
      <w:r w:rsidRPr="009A4E9B">
        <w:rPr>
          <w:rFonts w:ascii="ＭＳ 明朝" w:hAnsi="ＭＳ 明朝" w:hint="eastAsia"/>
          <w:sz w:val="22"/>
        </w:rPr>
        <w:t>・本体事業所と</w:t>
      </w:r>
      <w:r w:rsidR="00C65AC0" w:rsidRPr="009A4E9B">
        <w:rPr>
          <w:rFonts w:ascii="ＭＳ 明朝" w:hAnsi="ＭＳ 明朝" w:hint="eastAsia"/>
          <w:sz w:val="22"/>
        </w:rPr>
        <w:t>サテライト</w:t>
      </w:r>
      <w:r w:rsidR="00E6388D" w:rsidRPr="009A4E9B">
        <w:rPr>
          <w:rFonts w:ascii="ＭＳ 明朝" w:hAnsi="ＭＳ 明朝" w:hint="eastAsia"/>
          <w:sz w:val="22"/>
        </w:rPr>
        <w:t>において、</w:t>
      </w:r>
      <w:r w:rsidRPr="009A4E9B">
        <w:rPr>
          <w:rFonts w:ascii="ＭＳ 明朝" w:hAnsi="ＭＳ 明朝" w:hint="eastAsia"/>
          <w:sz w:val="22"/>
        </w:rPr>
        <w:t>それぞれ必要な人員を配置</w:t>
      </w:r>
      <w:r w:rsidR="00E6388D" w:rsidRPr="009A4E9B">
        <w:rPr>
          <w:rFonts w:ascii="ＭＳ 明朝" w:hAnsi="ＭＳ 明朝" w:hint="eastAsia"/>
          <w:sz w:val="22"/>
        </w:rPr>
        <w:t>した上で</w:t>
      </w:r>
      <w:r w:rsidRPr="009A4E9B">
        <w:rPr>
          <w:rFonts w:ascii="ＭＳ 明朝" w:hAnsi="ＭＳ 明朝" w:hint="eastAsia"/>
          <w:sz w:val="22"/>
        </w:rPr>
        <w:t>、合算して常勤換算２．５</w:t>
      </w:r>
      <w:r w:rsidR="00E6388D" w:rsidRPr="009A4E9B">
        <w:rPr>
          <w:rFonts w:ascii="ＭＳ 明朝" w:hAnsi="ＭＳ 明朝" w:hint="eastAsia"/>
          <w:sz w:val="22"/>
        </w:rPr>
        <w:t>以上であること。</w:t>
      </w:r>
    </w:p>
    <w:tbl>
      <w:tblPr>
        <w:tblW w:w="8503"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124"/>
      </w:tblGrid>
      <w:tr w:rsidR="00853DF7" w:rsidRPr="00E54FDD" w:rsidTr="006C34CB">
        <w:tc>
          <w:tcPr>
            <w:tcW w:w="2379" w:type="dxa"/>
            <w:shd w:val="clear" w:color="auto" w:fill="auto"/>
            <w:vAlign w:val="center"/>
          </w:tcPr>
          <w:p w:rsidR="00853DF7" w:rsidRPr="00E54FDD" w:rsidRDefault="00853DF7" w:rsidP="00E54FDD">
            <w:pPr>
              <w:jc w:val="center"/>
              <w:rPr>
                <w:rFonts w:ascii="ＭＳ 明朝" w:hAnsi="ＭＳ 明朝"/>
                <w:sz w:val="22"/>
              </w:rPr>
            </w:pPr>
            <w:r w:rsidRPr="00E54FDD">
              <w:rPr>
                <w:rFonts w:ascii="ＭＳ 明朝" w:hAnsi="ＭＳ 明朝" w:hint="eastAsia"/>
                <w:sz w:val="22"/>
              </w:rPr>
              <w:t>職種</w:t>
            </w:r>
          </w:p>
        </w:tc>
        <w:tc>
          <w:tcPr>
            <w:tcW w:w="6124" w:type="dxa"/>
            <w:shd w:val="clear" w:color="auto" w:fill="auto"/>
            <w:vAlign w:val="center"/>
          </w:tcPr>
          <w:p w:rsidR="00853DF7" w:rsidRPr="00E54FDD" w:rsidRDefault="00853DF7" w:rsidP="00E54FDD">
            <w:pPr>
              <w:jc w:val="center"/>
              <w:rPr>
                <w:rFonts w:ascii="ＭＳ 明朝" w:hAnsi="ＭＳ 明朝"/>
                <w:sz w:val="22"/>
              </w:rPr>
            </w:pPr>
            <w:r w:rsidRPr="00E54FDD">
              <w:rPr>
                <w:rFonts w:ascii="ＭＳ 明朝" w:hAnsi="ＭＳ 明朝"/>
                <w:sz w:val="22"/>
              </w:rPr>
              <w:t>員数</w:t>
            </w:r>
            <w:r w:rsidRPr="00E54FDD">
              <w:rPr>
                <w:rFonts w:ascii="ＭＳ 明朝" w:hAnsi="ＭＳ 明朝" w:hint="eastAsia"/>
                <w:sz w:val="22"/>
              </w:rPr>
              <w:t>・</w:t>
            </w:r>
            <w:r w:rsidRPr="00E54FDD">
              <w:rPr>
                <w:rFonts w:ascii="ＭＳ 明朝" w:hAnsi="ＭＳ 明朝"/>
                <w:sz w:val="22"/>
              </w:rPr>
              <w:t>資格</w:t>
            </w:r>
          </w:p>
        </w:tc>
      </w:tr>
      <w:tr w:rsidR="00853DF7" w:rsidRPr="00E54FDD" w:rsidTr="006C34CB">
        <w:tc>
          <w:tcPr>
            <w:tcW w:w="2379" w:type="dxa"/>
            <w:shd w:val="clear" w:color="auto" w:fill="auto"/>
            <w:vAlign w:val="center"/>
          </w:tcPr>
          <w:p w:rsidR="00853DF7" w:rsidRPr="00E54FDD" w:rsidRDefault="00853DF7" w:rsidP="00853DF7">
            <w:pPr>
              <w:rPr>
                <w:rFonts w:ascii="ＭＳ 明朝" w:hAnsi="ＭＳ 明朝"/>
                <w:sz w:val="22"/>
              </w:rPr>
            </w:pPr>
            <w:r w:rsidRPr="00E54FDD">
              <w:rPr>
                <w:rFonts w:ascii="ＭＳ 明朝" w:hAnsi="ＭＳ 明朝" w:hint="eastAsia"/>
                <w:sz w:val="22"/>
              </w:rPr>
              <w:t>管理者</w:t>
            </w:r>
          </w:p>
        </w:tc>
        <w:tc>
          <w:tcPr>
            <w:tcW w:w="6124" w:type="dxa"/>
            <w:shd w:val="clear" w:color="auto" w:fill="auto"/>
            <w:vAlign w:val="center"/>
          </w:tcPr>
          <w:p w:rsidR="00853DF7" w:rsidRPr="00E54FDD" w:rsidRDefault="00853DF7" w:rsidP="00853DF7">
            <w:pPr>
              <w:rPr>
                <w:rFonts w:ascii="ＭＳ 明朝" w:hAnsi="ＭＳ 明朝"/>
                <w:sz w:val="22"/>
              </w:rPr>
            </w:pPr>
            <w:r w:rsidRPr="00E54FDD">
              <w:rPr>
                <w:rFonts w:ascii="ＭＳ 明朝" w:hAnsi="ＭＳ 明朝"/>
                <w:sz w:val="22"/>
              </w:rPr>
              <w:t>常勤専従１人</w:t>
            </w:r>
          </w:p>
          <w:p w:rsidR="00853DF7" w:rsidRPr="00E54FDD" w:rsidRDefault="00853DF7" w:rsidP="00853DF7">
            <w:pPr>
              <w:rPr>
                <w:rFonts w:ascii="ＭＳ 明朝" w:hAnsi="ＭＳ 明朝"/>
                <w:sz w:val="22"/>
              </w:rPr>
            </w:pPr>
            <w:r w:rsidRPr="00E54FDD">
              <w:rPr>
                <w:rFonts w:ascii="ＭＳ 明朝" w:hAnsi="ＭＳ 明朝" w:cs="ＭＳ 明朝" w:hint="eastAsia"/>
                <w:sz w:val="22"/>
              </w:rPr>
              <w:t>※</w:t>
            </w:r>
            <w:r w:rsidRPr="00E54FDD">
              <w:rPr>
                <w:rFonts w:ascii="ＭＳ 明朝" w:hAnsi="ＭＳ 明朝"/>
                <w:sz w:val="22"/>
              </w:rPr>
              <w:t>管理上支障がない場合、当該事業所の他の職務、又は同一敷地内の他の事業所</w:t>
            </w:r>
            <w:r w:rsidRPr="00E54FDD">
              <w:rPr>
                <w:rFonts w:ascii="ＭＳ 明朝" w:hAnsi="ＭＳ 明朝" w:hint="eastAsia"/>
                <w:sz w:val="22"/>
              </w:rPr>
              <w:t>・</w:t>
            </w:r>
            <w:r w:rsidRPr="00E54FDD">
              <w:rPr>
                <w:rFonts w:ascii="ＭＳ 明朝" w:hAnsi="ＭＳ 明朝"/>
                <w:sz w:val="22"/>
              </w:rPr>
              <w:t>施設の職務に従事可</w:t>
            </w:r>
          </w:p>
          <w:p w:rsidR="00853DF7" w:rsidRPr="00E54FDD" w:rsidRDefault="00853DF7" w:rsidP="00670D6E">
            <w:pPr>
              <w:rPr>
                <w:rFonts w:ascii="ＭＳ 明朝" w:hAnsi="ＭＳ 明朝"/>
                <w:sz w:val="22"/>
              </w:rPr>
            </w:pPr>
            <w:r w:rsidRPr="00E54FDD">
              <w:rPr>
                <w:rFonts w:ascii="ＭＳ 明朝" w:hAnsi="ＭＳ 明朝" w:hint="eastAsia"/>
                <w:sz w:val="22"/>
              </w:rPr>
              <w:t>【</w:t>
            </w:r>
            <w:r w:rsidRPr="00E54FDD">
              <w:rPr>
                <w:rFonts w:ascii="ＭＳ 明朝" w:hAnsi="ＭＳ 明朝"/>
                <w:sz w:val="22"/>
              </w:rPr>
              <w:t>資格</w:t>
            </w:r>
            <w:r w:rsidRPr="00E54FDD">
              <w:rPr>
                <w:rFonts w:ascii="ＭＳ 明朝" w:hAnsi="ＭＳ 明朝" w:hint="eastAsia"/>
                <w:sz w:val="22"/>
              </w:rPr>
              <w:t>】</w:t>
            </w:r>
            <w:r w:rsidRPr="00E54FDD">
              <w:rPr>
                <w:rFonts w:ascii="ＭＳ 明朝" w:hAnsi="ＭＳ 明朝"/>
                <w:sz w:val="22"/>
              </w:rPr>
              <w:t>保健師又は看護師で、医療機関での看護や訪問看護、訪問指導に従事した経験等、必要な知識及び技能を有する者</w:t>
            </w:r>
          </w:p>
        </w:tc>
      </w:tr>
      <w:tr w:rsidR="00853DF7" w:rsidRPr="00E54FDD" w:rsidTr="006C34CB">
        <w:tc>
          <w:tcPr>
            <w:tcW w:w="2379" w:type="dxa"/>
            <w:shd w:val="clear" w:color="auto" w:fill="auto"/>
            <w:vAlign w:val="center"/>
          </w:tcPr>
          <w:p w:rsidR="00853DF7" w:rsidRPr="00E54FDD" w:rsidRDefault="00853DF7" w:rsidP="00853DF7">
            <w:pPr>
              <w:rPr>
                <w:rFonts w:ascii="ＭＳ 明朝" w:hAnsi="ＭＳ 明朝"/>
                <w:sz w:val="22"/>
              </w:rPr>
            </w:pPr>
            <w:r w:rsidRPr="00E54FDD">
              <w:rPr>
                <w:rFonts w:ascii="ＭＳ 明朝" w:hAnsi="ＭＳ 明朝"/>
                <w:sz w:val="22"/>
              </w:rPr>
              <w:t>保健師</w:t>
            </w:r>
            <w:r w:rsidRPr="00E54FDD">
              <w:rPr>
                <w:rFonts w:ascii="ＭＳ 明朝" w:hAnsi="ＭＳ 明朝" w:hint="eastAsia"/>
                <w:sz w:val="22"/>
              </w:rPr>
              <w:t>、</w:t>
            </w:r>
            <w:r w:rsidRPr="00E54FDD">
              <w:rPr>
                <w:rFonts w:ascii="ＭＳ 明朝" w:hAnsi="ＭＳ 明朝"/>
                <w:sz w:val="22"/>
              </w:rPr>
              <w:t>看護師又は</w:t>
            </w:r>
            <w:r w:rsidRPr="00E54FDD">
              <w:rPr>
                <w:rFonts w:ascii="ＭＳ 明朝" w:hAnsi="ＭＳ 明朝" w:hint="eastAsia"/>
                <w:sz w:val="22"/>
              </w:rPr>
              <w:t>准看護師</w:t>
            </w:r>
          </w:p>
        </w:tc>
        <w:tc>
          <w:tcPr>
            <w:tcW w:w="6124" w:type="dxa"/>
            <w:shd w:val="clear" w:color="auto" w:fill="auto"/>
            <w:vAlign w:val="center"/>
          </w:tcPr>
          <w:p w:rsidR="00853DF7" w:rsidRPr="00E54FDD" w:rsidRDefault="00853DF7" w:rsidP="00853DF7">
            <w:pPr>
              <w:rPr>
                <w:rFonts w:ascii="ＭＳ 明朝" w:hAnsi="ＭＳ 明朝"/>
                <w:sz w:val="22"/>
              </w:rPr>
            </w:pPr>
            <w:r w:rsidRPr="00E54FDD">
              <w:rPr>
                <w:rFonts w:ascii="ＭＳ 明朝" w:hAnsi="ＭＳ 明朝"/>
                <w:sz w:val="22"/>
              </w:rPr>
              <w:t>・</w:t>
            </w:r>
            <w:r w:rsidRPr="00E54FDD">
              <w:rPr>
                <w:rFonts w:ascii="ＭＳ 明朝" w:hAnsi="ＭＳ 明朝" w:hint="eastAsia"/>
                <w:sz w:val="22"/>
              </w:rPr>
              <w:t>常勤換算２．５以上</w:t>
            </w:r>
          </w:p>
          <w:p w:rsidR="00853DF7" w:rsidRPr="00E54FDD" w:rsidRDefault="00853DF7" w:rsidP="00853DF7">
            <w:pPr>
              <w:rPr>
                <w:rFonts w:ascii="ＭＳ 明朝" w:hAnsi="ＭＳ 明朝"/>
                <w:sz w:val="22"/>
              </w:rPr>
            </w:pPr>
            <w:r w:rsidRPr="00E54FDD">
              <w:rPr>
                <w:rFonts w:ascii="ＭＳ 明朝" w:hAnsi="ＭＳ 明朝"/>
                <w:sz w:val="22"/>
              </w:rPr>
              <w:t>・上記のうち常勤１人以上</w:t>
            </w:r>
          </w:p>
        </w:tc>
      </w:tr>
      <w:tr w:rsidR="00853DF7" w:rsidRPr="00E54FDD" w:rsidTr="006C34CB">
        <w:tc>
          <w:tcPr>
            <w:tcW w:w="2379" w:type="dxa"/>
            <w:shd w:val="clear" w:color="auto" w:fill="auto"/>
            <w:vAlign w:val="center"/>
          </w:tcPr>
          <w:p w:rsidR="00853DF7" w:rsidRPr="00E54FDD" w:rsidRDefault="00853DF7" w:rsidP="00853DF7">
            <w:pPr>
              <w:rPr>
                <w:rFonts w:ascii="ＭＳ 明朝" w:hAnsi="ＭＳ 明朝"/>
                <w:sz w:val="22"/>
              </w:rPr>
            </w:pPr>
            <w:r w:rsidRPr="00E54FDD">
              <w:rPr>
                <w:rFonts w:ascii="ＭＳ 明朝" w:hAnsi="ＭＳ 明朝" w:hint="eastAsia"/>
                <w:sz w:val="22"/>
              </w:rPr>
              <w:t>理学療法士、作業療法士又は言語聴覚士</w:t>
            </w:r>
          </w:p>
        </w:tc>
        <w:tc>
          <w:tcPr>
            <w:tcW w:w="6124" w:type="dxa"/>
            <w:shd w:val="clear" w:color="auto" w:fill="auto"/>
            <w:vAlign w:val="center"/>
          </w:tcPr>
          <w:p w:rsidR="00853DF7" w:rsidRPr="00E54FDD" w:rsidRDefault="00853DF7" w:rsidP="00853DF7">
            <w:pPr>
              <w:rPr>
                <w:rFonts w:ascii="ＭＳ 明朝" w:hAnsi="ＭＳ 明朝"/>
                <w:sz w:val="22"/>
              </w:rPr>
            </w:pPr>
            <w:r w:rsidRPr="00E54FDD">
              <w:rPr>
                <w:rFonts w:ascii="ＭＳ 明朝" w:hAnsi="ＭＳ 明朝" w:hint="eastAsia"/>
                <w:sz w:val="22"/>
              </w:rPr>
              <w:t>・</w:t>
            </w:r>
            <w:r w:rsidRPr="00E54FDD">
              <w:rPr>
                <w:rFonts w:ascii="ＭＳ 明朝" w:hAnsi="ＭＳ 明朝"/>
                <w:sz w:val="22"/>
              </w:rPr>
              <w:t>実情に応じた適当数（配置しないことも可能）</w:t>
            </w:r>
          </w:p>
        </w:tc>
      </w:tr>
    </w:tbl>
    <w:p w:rsidR="00853DF7" w:rsidRDefault="00E21216" w:rsidP="00E21216">
      <w:pPr>
        <w:ind w:leftChars="100" w:left="305" w:hangingChars="50" w:hanging="105"/>
        <w:rPr>
          <w:rFonts w:ascii="ＭＳ 明朝" w:hAnsi="ＭＳ 明朝"/>
          <w:sz w:val="22"/>
        </w:rPr>
      </w:pPr>
      <w:r>
        <w:rPr>
          <w:rFonts w:ascii="ＭＳ 明朝" w:hAnsi="ＭＳ 明朝" w:hint="eastAsia"/>
          <w:sz w:val="22"/>
        </w:rPr>
        <w:t xml:space="preserve">※ </w:t>
      </w:r>
      <w:r w:rsidRPr="009A4E9B">
        <w:rPr>
          <w:rFonts w:ascii="ＭＳ 明朝" w:hAnsi="ＭＳ 明朝" w:hint="eastAsia"/>
          <w:sz w:val="22"/>
        </w:rPr>
        <w:t>サテライトのみで常勤換算２．５以上を満たす場合は、原則として単独の本体事業所として指定を受けること。</w:t>
      </w:r>
    </w:p>
    <w:p w:rsidR="00E21216" w:rsidRPr="00E21216" w:rsidRDefault="00E21216" w:rsidP="00E21216">
      <w:pPr>
        <w:ind w:leftChars="100" w:left="305" w:hangingChars="50" w:hanging="105"/>
        <w:rPr>
          <w:rFonts w:ascii="ＭＳ 明朝" w:hAnsi="ＭＳ 明朝"/>
          <w:sz w:val="22"/>
        </w:rPr>
      </w:pPr>
    </w:p>
    <w:p w:rsidR="006F0B9D" w:rsidRPr="009A4E9B" w:rsidRDefault="009A4E9B">
      <w:pPr>
        <w:rPr>
          <w:rFonts w:ascii="ＭＳ 明朝" w:hAnsi="ＭＳ 明朝"/>
          <w:sz w:val="22"/>
        </w:rPr>
      </w:pPr>
      <w:r>
        <w:rPr>
          <w:rFonts w:ascii="ＭＳ 明朝" w:hAnsi="ＭＳ 明朝" w:hint="eastAsia"/>
          <w:sz w:val="22"/>
        </w:rPr>
        <w:t>３</w:t>
      </w:r>
      <w:r w:rsidR="006F0B9D" w:rsidRPr="009A4E9B">
        <w:rPr>
          <w:rFonts w:ascii="ＭＳ 明朝" w:hAnsi="ＭＳ 明朝" w:hint="eastAsia"/>
          <w:sz w:val="22"/>
        </w:rPr>
        <w:t xml:space="preserve">　設備基準</w:t>
      </w:r>
    </w:p>
    <w:p w:rsidR="00E9488A" w:rsidRPr="009A4E9B" w:rsidRDefault="00E9488A" w:rsidP="00E9488A">
      <w:pPr>
        <w:ind w:leftChars="100" w:left="200"/>
        <w:rPr>
          <w:rFonts w:ascii="ＭＳ 明朝" w:hAnsi="ＭＳ 明朝"/>
          <w:sz w:val="22"/>
        </w:rPr>
      </w:pPr>
      <w:r w:rsidRPr="009A4E9B">
        <w:rPr>
          <w:rFonts w:ascii="ＭＳ 明朝" w:hAnsi="ＭＳ 明朝" w:hint="eastAsia"/>
          <w:sz w:val="22"/>
        </w:rPr>
        <w:t>・本体事業所</w:t>
      </w:r>
      <w:r w:rsidR="00F4600E">
        <w:rPr>
          <w:rFonts w:ascii="ＭＳ 明朝" w:hAnsi="ＭＳ 明朝"/>
          <w:sz w:val="22"/>
        </w:rPr>
        <w:t>とは別に、</w:t>
      </w:r>
      <w:r w:rsidRPr="009A4E9B">
        <w:rPr>
          <w:rFonts w:ascii="ＭＳ 明朝" w:hAnsi="ＭＳ 明朝"/>
          <w:sz w:val="22"/>
        </w:rPr>
        <w:t>事務室、必要な設備</w:t>
      </w:r>
      <w:r w:rsidR="00F4600E">
        <w:rPr>
          <w:rFonts w:ascii="ＭＳ 明朝" w:hAnsi="ＭＳ 明朝" w:hint="eastAsia"/>
          <w:sz w:val="22"/>
        </w:rPr>
        <w:t>・</w:t>
      </w:r>
      <w:r w:rsidRPr="009A4E9B">
        <w:rPr>
          <w:rFonts w:ascii="ＭＳ 明朝" w:hAnsi="ＭＳ 明朝"/>
          <w:sz w:val="22"/>
        </w:rPr>
        <w:t>備品</w:t>
      </w:r>
      <w:r w:rsidR="00F4600E">
        <w:rPr>
          <w:rFonts w:ascii="ＭＳ 明朝" w:hAnsi="ＭＳ 明朝" w:hint="eastAsia"/>
          <w:sz w:val="22"/>
        </w:rPr>
        <w:t>を</w:t>
      </w:r>
      <w:r w:rsidRPr="009A4E9B">
        <w:rPr>
          <w:rFonts w:ascii="ＭＳ 明朝" w:hAnsi="ＭＳ 明朝"/>
          <w:sz w:val="22"/>
        </w:rPr>
        <w:t>確保</w:t>
      </w:r>
      <w:r w:rsidRPr="009A4E9B">
        <w:rPr>
          <w:rFonts w:ascii="ＭＳ 明朝" w:hAnsi="ＭＳ 明朝" w:hint="eastAsia"/>
          <w:sz w:val="22"/>
        </w:rPr>
        <w:t>すること。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7222"/>
      </w:tblGrid>
      <w:tr w:rsidR="00E21216" w:rsidRPr="009A4E9B" w:rsidTr="005B2AD2">
        <w:trPr>
          <w:trHeight w:val="315"/>
        </w:trPr>
        <w:tc>
          <w:tcPr>
            <w:tcW w:w="1267" w:type="dxa"/>
            <w:vAlign w:val="center"/>
          </w:tcPr>
          <w:p w:rsidR="00E21216" w:rsidRPr="009A4E9B" w:rsidRDefault="00D011F5" w:rsidP="00D011F5">
            <w:pPr>
              <w:jc w:val="center"/>
              <w:rPr>
                <w:rFonts w:ascii="ＭＳ 明朝" w:hAnsi="ＭＳ 明朝"/>
                <w:sz w:val="22"/>
              </w:rPr>
            </w:pPr>
            <w:r>
              <w:rPr>
                <w:rFonts w:ascii="ＭＳ 明朝" w:hAnsi="ＭＳ 明朝" w:hint="eastAsia"/>
                <w:sz w:val="22"/>
              </w:rPr>
              <w:t>区分</w:t>
            </w:r>
          </w:p>
        </w:tc>
        <w:tc>
          <w:tcPr>
            <w:tcW w:w="7222" w:type="dxa"/>
            <w:vAlign w:val="center"/>
          </w:tcPr>
          <w:p w:rsidR="00E21216" w:rsidRPr="009A4E9B" w:rsidRDefault="00E21216" w:rsidP="00E21216">
            <w:pPr>
              <w:jc w:val="center"/>
              <w:rPr>
                <w:rFonts w:ascii="ＭＳ 明朝" w:hAnsi="ＭＳ 明朝"/>
                <w:sz w:val="22"/>
              </w:rPr>
            </w:pPr>
            <w:r>
              <w:rPr>
                <w:rFonts w:ascii="ＭＳ 明朝" w:hAnsi="ＭＳ 明朝" w:hint="eastAsia"/>
                <w:sz w:val="22"/>
              </w:rPr>
              <w:t>内容</w:t>
            </w:r>
          </w:p>
        </w:tc>
      </w:tr>
      <w:tr w:rsidR="00E21216" w:rsidRPr="009A4E9B" w:rsidTr="005B2AD2">
        <w:trPr>
          <w:trHeight w:val="1219"/>
        </w:trPr>
        <w:tc>
          <w:tcPr>
            <w:tcW w:w="1267" w:type="dxa"/>
            <w:vAlign w:val="center"/>
          </w:tcPr>
          <w:p w:rsidR="00E21216" w:rsidRPr="009A4E9B" w:rsidRDefault="00E21216" w:rsidP="00733F51">
            <w:pPr>
              <w:ind w:left="105" w:hangingChars="50" w:hanging="105"/>
              <w:rPr>
                <w:rFonts w:ascii="ＭＳ 明朝" w:hAnsi="ＭＳ 明朝"/>
                <w:sz w:val="22"/>
              </w:rPr>
            </w:pPr>
            <w:r>
              <w:rPr>
                <w:rFonts w:ascii="ＭＳ 明朝" w:hAnsi="ＭＳ 明朝" w:hint="eastAsia"/>
                <w:sz w:val="22"/>
              </w:rPr>
              <w:t>事務室</w:t>
            </w:r>
          </w:p>
        </w:tc>
        <w:tc>
          <w:tcPr>
            <w:tcW w:w="7222" w:type="dxa"/>
            <w:vAlign w:val="center"/>
          </w:tcPr>
          <w:p w:rsidR="00E21216" w:rsidRPr="009A4E9B" w:rsidRDefault="00E21216" w:rsidP="00733F51">
            <w:pPr>
              <w:ind w:left="105" w:hangingChars="50" w:hanging="105"/>
              <w:rPr>
                <w:rFonts w:ascii="ＭＳ 明朝" w:hAnsi="ＭＳ 明朝"/>
                <w:sz w:val="22"/>
              </w:rPr>
            </w:pPr>
            <w:r>
              <w:rPr>
                <w:rFonts w:ascii="ＭＳ 明朝" w:hAnsi="ＭＳ 明朝" w:hint="eastAsia"/>
                <w:sz w:val="22"/>
              </w:rPr>
              <w:t>・</w:t>
            </w:r>
            <w:r w:rsidRPr="009A4E9B">
              <w:rPr>
                <w:rFonts w:ascii="ＭＳ 明朝" w:hAnsi="ＭＳ 明朝"/>
                <w:sz w:val="22"/>
              </w:rPr>
              <w:t>事業の運営を行うために必要な広さの専用の</w:t>
            </w:r>
            <w:r w:rsidR="00D011F5">
              <w:rPr>
                <w:rFonts w:ascii="ＭＳ 明朝" w:hAnsi="ＭＳ 明朝" w:hint="eastAsia"/>
                <w:sz w:val="22"/>
              </w:rPr>
              <w:t>区画</w:t>
            </w:r>
            <w:r>
              <w:rPr>
                <w:rFonts w:ascii="ＭＳ 明朝" w:hAnsi="ＭＳ 明朝" w:hint="eastAsia"/>
                <w:sz w:val="22"/>
              </w:rPr>
              <w:t>を設けること。</w:t>
            </w:r>
            <w:r w:rsidRPr="009A4E9B">
              <w:rPr>
                <w:rFonts w:ascii="ＭＳ 明朝" w:hAnsi="ＭＳ 明朝"/>
                <w:sz w:val="22"/>
              </w:rPr>
              <w:t>（同一敷地内の他の事業所、施設等と兼用する場合は、必要な広さの専用区画）</w:t>
            </w:r>
          </w:p>
          <w:p w:rsidR="00E21216" w:rsidRPr="009A4E9B" w:rsidRDefault="00E21216" w:rsidP="00E21216">
            <w:pPr>
              <w:rPr>
                <w:rFonts w:ascii="ＭＳ 明朝" w:hAnsi="ＭＳ 明朝"/>
                <w:sz w:val="22"/>
              </w:rPr>
            </w:pPr>
            <w:r>
              <w:rPr>
                <w:rFonts w:ascii="ＭＳ 明朝" w:hAnsi="ＭＳ 明朝" w:hint="eastAsia"/>
                <w:sz w:val="22"/>
              </w:rPr>
              <w:t>・</w:t>
            </w:r>
            <w:r w:rsidRPr="009A4E9B">
              <w:rPr>
                <w:rFonts w:ascii="ＭＳ 明朝" w:hAnsi="ＭＳ 明朝"/>
                <w:sz w:val="22"/>
              </w:rPr>
              <w:t>利用申込の受付、相談に対応する適切なスペース</w:t>
            </w:r>
            <w:r>
              <w:rPr>
                <w:rFonts w:ascii="ＭＳ 明朝" w:hAnsi="ＭＳ 明朝" w:hint="eastAsia"/>
                <w:sz w:val="22"/>
              </w:rPr>
              <w:t>を確保すること。</w:t>
            </w:r>
          </w:p>
        </w:tc>
      </w:tr>
      <w:tr w:rsidR="00E21216" w:rsidRPr="009A4E9B" w:rsidTr="005B2AD2">
        <w:trPr>
          <w:trHeight w:val="549"/>
        </w:trPr>
        <w:tc>
          <w:tcPr>
            <w:tcW w:w="1267" w:type="dxa"/>
            <w:vAlign w:val="center"/>
          </w:tcPr>
          <w:p w:rsidR="00E21216" w:rsidRDefault="00E21216" w:rsidP="00733F51">
            <w:pPr>
              <w:ind w:left="105" w:hangingChars="50" w:hanging="105"/>
              <w:rPr>
                <w:rFonts w:ascii="ＭＳ 明朝" w:hAnsi="ＭＳ 明朝"/>
                <w:sz w:val="22"/>
              </w:rPr>
            </w:pPr>
            <w:r>
              <w:rPr>
                <w:rFonts w:ascii="ＭＳ 明朝" w:hAnsi="ＭＳ 明朝" w:hint="eastAsia"/>
                <w:sz w:val="22"/>
              </w:rPr>
              <w:t>設備・備品</w:t>
            </w:r>
          </w:p>
        </w:tc>
        <w:tc>
          <w:tcPr>
            <w:tcW w:w="7222" w:type="dxa"/>
            <w:vAlign w:val="center"/>
          </w:tcPr>
          <w:p w:rsidR="00E21216" w:rsidRDefault="00E21216" w:rsidP="00E21216">
            <w:pPr>
              <w:ind w:left="105" w:hangingChars="50" w:hanging="105"/>
              <w:rPr>
                <w:rFonts w:ascii="ＭＳ 明朝" w:hAnsi="ＭＳ 明朝"/>
                <w:sz w:val="22"/>
              </w:rPr>
            </w:pPr>
            <w:r>
              <w:rPr>
                <w:rFonts w:ascii="ＭＳ 明朝" w:hAnsi="ＭＳ 明朝" w:hint="eastAsia"/>
                <w:sz w:val="22"/>
              </w:rPr>
              <w:t>・</w:t>
            </w:r>
            <w:r w:rsidRPr="009A4E9B">
              <w:rPr>
                <w:rFonts w:ascii="ＭＳ 明朝" w:hAnsi="ＭＳ 明朝"/>
                <w:sz w:val="22"/>
              </w:rPr>
              <w:t>指定訪問看護に必要な設備・備品等（感染症予防に必要な設備等に</w:t>
            </w:r>
            <w:r w:rsidRPr="009A4E9B">
              <w:rPr>
                <w:rFonts w:ascii="ＭＳ 明朝" w:hAnsi="ＭＳ 明朝" w:hint="eastAsia"/>
                <w:sz w:val="22"/>
              </w:rPr>
              <w:t>配慮）</w:t>
            </w:r>
          </w:p>
        </w:tc>
      </w:tr>
    </w:tbl>
    <w:p w:rsidR="00A819C3" w:rsidRPr="009A4E9B" w:rsidRDefault="00A819C3">
      <w:pPr>
        <w:rPr>
          <w:rFonts w:ascii="ＭＳ 明朝" w:hAnsi="ＭＳ 明朝"/>
          <w:sz w:val="22"/>
        </w:rPr>
      </w:pPr>
    </w:p>
    <w:p w:rsidR="00D932CD" w:rsidRPr="009A4E9B" w:rsidRDefault="00C65AC0">
      <w:pPr>
        <w:rPr>
          <w:rFonts w:ascii="ＭＳ 明朝" w:hAnsi="ＭＳ 明朝"/>
          <w:sz w:val="22"/>
        </w:rPr>
      </w:pPr>
      <w:r w:rsidRPr="009A4E9B">
        <w:rPr>
          <w:rFonts w:ascii="ＭＳ 明朝" w:hAnsi="ＭＳ 明朝" w:hint="eastAsia"/>
          <w:sz w:val="22"/>
        </w:rPr>
        <w:t xml:space="preserve">４　</w:t>
      </w:r>
      <w:r w:rsidR="002D4234" w:rsidRPr="009A4E9B">
        <w:rPr>
          <w:rFonts w:ascii="ＭＳ 明朝" w:hAnsi="ＭＳ 明朝" w:hint="eastAsia"/>
          <w:sz w:val="22"/>
        </w:rPr>
        <w:t>加算に関する留意点</w:t>
      </w:r>
    </w:p>
    <w:p w:rsidR="00C65AC0" w:rsidRPr="009A4E9B" w:rsidRDefault="0055195A" w:rsidP="0055195A">
      <w:pPr>
        <w:ind w:firstLineChars="100" w:firstLine="210"/>
        <w:rPr>
          <w:rFonts w:ascii="ＭＳ 明朝" w:hAnsi="ＭＳ 明朝"/>
          <w:sz w:val="22"/>
        </w:rPr>
      </w:pPr>
      <w:r>
        <w:rPr>
          <w:rFonts w:ascii="ＭＳ 明朝" w:hAnsi="ＭＳ 明朝" w:hint="eastAsia"/>
          <w:sz w:val="22"/>
        </w:rPr>
        <w:t>①</w:t>
      </w:r>
      <w:r>
        <w:rPr>
          <w:rFonts w:ascii="ＭＳ 明朝" w:hAnsi="ＭＳ 明朝"/>
          <w:sz w:val="22"/>
        </w:rPr>
        <w:t xml:space="preserve"> </w:t>
      </w:r>
      <w:r w:rsidR="00C65AC0" w:rsidRPr="009A4E9B">
        <w:rPr>
          <w:rFonts w:ascii="ＭＳ 明朝" w:hAnsi="ＭＳ 明朝" w:hint="eastAsia"/>
          <w:sz w:val="22"/>
        </w:rPr>
        <w:t>ターミナルケア加算</w:t>
      </w:r>
      <w:r w:rsidR="006462AD" w:rsidRPr="009A4E9B">
        <w:rPr>
          <w:rFonts w:ascii="ＭＳ 明朝" w:hAnsi="ＭＳ 明朝" w:hint="eastAsia"/>
          <w:sz w:val="22"/>
        </w:rPr>
        <w:t>、緊急時訪問看護加算、特別管理加算</w:t>
      </w:r>
    </w:p>
    <w:p w:rsidR="0055195A" w:rsidRDefault="0055195A" w:rsidP="00BB166E">
      <w:pPr>
        <w:rPr>
          <w:rFonts w:ascii="ＭＳ 明朝" w:hAnsi="ＭＳ 明朝"/>
          <w:sz w:val="22"/>
        </w:rPr>
      </w:pPr>
      <w:r>
        <w:rPr>
          <w:rFonts w:ascii="ＭＳ 明朝" w:hAnsi="ＭＳ 明朝" w:hint="eastAsia"/>
          <w:sz w:val="22"/>
        </w:rPr>
        <w:t xml:space="preserve">　・本体</w:t>
      </w:r>
      <w:r w:rsidR="00C65AC0" w:rsidRPr="009A4E9B">
        <w:rPr>
          <w:rFonts w:ascii="ＭＳ 明朝" w:hAnsi="ＭＳ 明朝" w:hint="eastAsia"/>
          <w:sz w:val="22"/>
        </w:rPr>
        <w:t>事業所</w:t>
      </w:r>
      <w:r>
        <w:rPr>
          <w:rFonts w:ascii="ＭＳ 明朝" w:hAnsi="ＭＳ 明朝" w:hint="eastAsia"/>
          <w:sz w:val="22"/>
        </w:rPr>
        <w:t>とサテライト</w:t>
      </w:r>
      <w:r w:rsidR="00FD4881">
        <w:rPr>
          <w:rFonts w:ascii="ＭＳ 明朝" w:hAnsi="ＭＳ 明朝" w:hint="eastAsia"/>
          <w:sz w:val="22"/>
        </w:rPr>
        <w:t>双方</w:t>
      </w:r>
      <w:r w:rsidR="00C65AC0" w:rsidRPr="009A4E9B">
        <w:rPr>
          <w:rFonts w:ascii="ＭＳ 明朝" w:hAnsi="ＭＳ 明朝" w:hint="eastAsia"/>
          <w:sz w:val="22"/>
        </w:rPr>
        <w:t>の全体で、加算の有無を判断する。</w:t>
      </w:r>
    </w:p>
    <w:p w:rsidR="00BB166E" w:rsidRDefault="0055195A" w:rsidP="0055195A">
      <w:pPr>
        <w:ind w:leftChars="100" w:left="200"/>
        <w:rPr>
          <w:rFonts w:ascii="ＭＳ 明朝" w:hAnsi="ＭＳ 明朝"/>
          <w:sz w:val="22"/>
        </w:rPr>
      </w:pPr>
      <w:r>
        <w:rPr>
          <w:rFonts w:ascii="ＭＳ 明朝" w:hAnsi="ＭＳ 明朝" w:hint="eastAsia"/>
          <w:sz w:val="22"/>
        </w:rPr>
        <w:t>・「１</w:t>
      </w:r>
      <w:r w:rsidR="00C65AC0" w:rsidRPr="009A4E9B">
        <w:rPr>
          <w:rFonts w:ascii="ＭＳ 明朝" w:hAnsi="ＭＳ 明朝" w:hint="eastAsia"/>
          <w:sz w:val="22"/>
        </w:rPr>
        <w:t>人の利用者に対し、</w:t>
      </w:r>
      <w:r>
        <w:rPr>
          <w:rFonts w:ascii="ＭＳ 明朝" w:hAnsi="ＭＳ 明朝" w:hint="eastAsia"/>
          <w:sz w:val="22"/>
        </w:rPr>
        <w:t>１</w:t>
      </w:r>
      <w:r w:rsidR="00C65AC0" w:rsidRPr="009A4E9B">
        <w:rPr>
          <w:rFonts w:ascii="ＭＳ 明朝" w:hAnsi="ＭＳ 明朝" w:hint="eastAsia"/>
          <w:sz w:val="22"/>
        </w:rPr>
        <w:t>か所の事業所に限り算定できる。」は、</w:t>
      </w:r>
      <w:r>
        <w:rPr>
          <w:rFonts w:ascii="ＭＳ 明朝" w:hAnsi="ＭＳ 明朝" w:hint="eastAsia"/>
          <w:sz w:val="22"/>
        </w:rPr>
        <w:t>本体</w:t>
      </w:r>
      <w:r w:rsidR="00C65AC0" w:rsidRPr="009A4E9B">
        <w:rPr>
          <w:rFonts w:ascii="ＭＳ 明朝" w:hAnsi="ＭＳ 明朝" w:hint="eastAsia"/>
          <w:sz w:val="22"/>
        </w:rPr>
        <w:t>事業所</w:t>
      </w:r>
      <w:r>
        <w:rPr>
          <w:rFonts w:ascii="ＭＳ 明朝" w:hAnsi="ＭＳ 明朝" w:hint="eastAsia"/>
          <w:sz w:val="22"/>
        </w:rPr>
        <w:t>、サテライト</w:t>
      </w:r>
      <w:r w:rsidR="00C65AC0" w:rsidRPr="009A4E9B">
        <w:rPr>
          <w:rFonts w:ascii="ＭＳ 明朝" w:hAnsi="ＭＳ 明朝" w:hint="eastAsia"/>
          <w:sz w:val="22"/>
        </w:rPr>
        <w:t>を通じて</w:t>
      </w:r>
      <w:r>
        <w:rPr>
          <w:rFonts w:ascii="ＭＳ 明朝" w:hAnsi="ＭＳ 明朝" w:hint="eastAsia"/>
          <w:sz w:val="22"/>
        </w:rPr>
        <w:t>１</w:t>
      </w:r>
      <w:r w:rsidR="006462AD" w:rsidRPr="009A4E9B">
        <w:rPr>
          <w:rFonts w:ascii="ＭＳ 明朝" w:hAnsi="ＭＳ 明朝" w:hint="eastAsia"/>
          <w:sz w:val="22"/>
        </w:rPr>
        <w:t>事業所</w:t>
      </w:r>
      <w:r>
        <w:rPr>
          <w:rFonts w:ascii="ＭＳ 明朝" w:hAnsi="ＭＳ 明朝" w:hint="eastAsia"/>
          <w:sz w:val="22"/>
        </w:rPr>
        <w:t>とみなす。</w:t>
      </w:r>
    </w:p>
    <w:p w:rsidR="0055195A" w:rsidRPr="009A4E9B" w:rsidRDefault="0055195A" w:rsidP="0055195A">
      <w:pPr>
        <w:ind w:firstLineChars="100" w:firstLine="210"/>
        <w:rPr>
          <w:rFonts w:ascii="ＭＳ 明朝" w:hAnsi="ＭＳ 明朝"/>
          <w:sz w:val="22"/>
        </w:rPr>
      </w:pPr>
      <w:r>
        <w:rPr>
          <w:rFonts w:ascii="ＭＳ 明朝" w:hAnsi="ＭＳ 明朝" w:hint="eastAsia"/>
          <w:sz w:val="22"/>
        </w:rPr>
        <w:t>②</w:t>
      </w:r>
      <w:r>
        <w:rPr>
          <w:rFonts w:ascii="ＭＳ 明朝" w:hAnsi="ＭＳ 明朝"/>
          <w:sz w:val="22"/>
        </w:rPr>
        <w:t xml:space="preserve"> </w:t>
      </w:r>
      <w:r w:rsidRPr="009A4E9B">
        <w:rPr>
          <w:rFonts w:ascii="ＭＳ 明朝" w:hAnsi="ＭＳ 明朝" w:hint="eastAsia"/>
          <w:sz w:val="22"/>
        </w:rPr>
        <w:t>サービス提供体制強化加算、看護</w:t>
      </w:r>
      <w:r>
        <w:rPr>
          <w:rFonts w:ascii="ＭＳ 明朝" w:hAnsi="ＭＳ 明朝" w:hint="eastAsia"/>
          <w:sz w:val="22"/>
        </w:rPr>
        <w:t>体制強化</w:t>
      </w:r>
      <w:r w:rsidRPr="009A4E9B">
        <w:rPr>
          <w:rFonts w:ascii="ＭＳ 明朝" w:hAnsi="ＭＳ 明朝" w:hint="eastAsia"/>
          <w:sz w:val="22"/>
        </w:rPr>
        <w:t>加算</w:t>
      </w:r>
    </w:p>
    <w:p w:rsidR="0055195A" w:rsidRDefault="0055195A" w:rsidP="0055195A">
      <w:pPr>
        <w:rPr>
          <w:rFonts w:ascii="ＭＳ 明朝" w:hAnsi="ＭＳ 明朝"/>
          <w:sz w:val="22"/>
        </w:rPr>
      </w:pPr>
      <w:r>
        <w:rPr>
          <w:rFonts w:ascii="ＭＳ 明朝" w:hAnsi="ＭＳ 明朝" w:hint="eastAsia"/>
          <w:sz w:val="22"/>
        </w:rPr>
        <w:t xml:space="preserve">　・本体</w:t>
      </w:r>
      <w:r w:rsidRPr="009A4E9B">
        <w:rPr>
          <w:rFonts w:ascii="ＭＳ 明朝" w:hAnsi="ＭＳ 明朝" w:hint="eastAsia"/>
          <w:sz w:val="22"/>
        </w:rPr>
        <w:t>事業所</w:t>
      </w:r>
      <w:r>
        <w:rPr>
          <w:rFonts w:ascii="ＭＳ 明朝" w:hAnsi="ＭＳ 明朝" w:hint="eastAsia"/>
          <w:sz w:val="22"/>
        </w:rPr>
        <w:t>とサテライト</w:t>
      </w:r>
      <w:r w:rsidR="006B01EC">
        <w:rPr>
          <w:rFonts w:ascii="ＭＳ 明朝" w:hAnsi="ＭＳ 明朝" w:hint="eastAsia"/>
          <w:sz w:val="22"/>
        </w:rPr>
        <w:t>双方</w:t>
      </w:r>
      <w:r w:rsidR="006B01EC" w:rsidRPr="009A4E9B">
        <w:rPr>
          <w:rFonts w:ascii="ＭＳ 明朝" w:hAnsi="ＭＳ 明朝" w:hint="eastAsia"/>
          <w:sz w:val="22"/>
        </w:rPr>
        <w:t>の全体で、</w:t>
      </w:r>
      <w:r w:rsidRPr="009A4E9B">
        <w:rPr>
          <w:rFonts w:ascii="ＭＳ 明朝" w:hAnsi="ＭＳ 明朝" w:hint="eastAsia"/>
          <w:sz w:val="22"/>
        </w:rPr>
        <w:t>加算の有無を判断する。</w:t>
      </w:r>
    </w:p>
    <w:p w:rsidR="00761273" w:rsidRDefault="00761273" w:rsidP="0055195A">
      <w:pPr>
        <w:rPr>
          <w:rFonts w:ascii="ＭＳ 明朝" w:hAnsi="ＭＳ 明朝"/>
          <w:sz w:val="22"/>
        </w:rPr>
      </w:pPr>
    </w:p>
    <w:p w:rsidR="00761273" w:rsidRDefault="00761273" w:rsidP="00761273">
      <w:pPr>
        <w:rPr>
          <w:rFonts w:ascii="ＭＳ 明朝" w:hAnsi="ＭＳ 明朝"/>
          <w:sz w:val="22"/>
        </w:rPr>
      </w:pPr>
      <w:r>
        <w:rPr>
          <w:rFonts w:ascii="ＭＳ 明朝" w:hAnsi="ＭＳ 明朝" w:hint="eastAsia"/>
          <w:sz w:val="22"/>
        </w:rPr>
        <w:t xml:space="preserve">５　</w:t>
      </w:r>
      <w:r w:rsidR="009D61EA">
        <w:rPr>
          <w:rFonts w:ascii="ＭＳ 明朝" w:hAnsi="ＭＳ 明朝" w:hint="eastAsia"/>
          <w:sz w:val="22"/>
        </w:rPr>
        <w:t>届出方法</w:t>
      </w:r>
      <w:bookmarkStart w:id="0" w:name="_GoBack"/>
      <w:bookmarkEnd w:id="0"/>
    </w:p>
    <w:p w:rsidR="000B32E0" w:rsidRDefault="00761273" w:rsidP="000B32E0">
      <w:pPr>
        <w:ind w:left="210" w:hangingChars="100" w:hanging="210"/>
        <w:rPr>
          <w:rFonts w:ascii="ＭＳ 明朝" w:hAnsi="ＭＳ 明朝"/>
          <w:sz w:val="22"/>
        </w:rPr>
      </w:pPr>
      <w:r>
        <w:rPr>
          <w:rFonts w:ascii="ＭＳ 明朝" w:hAnsi="ＭＳ 明朝" w:hint="eastAsia"/>
          <w:sz w:val="22"/>
        </w:rPr>
        <w:t xml:space="preserve">　</w:t>
      </w:r>
      <w:r w:rsidR="009D61EA">
        <w:rPr>
          <w:rFonts w:ascii="ＭＳ 明朝" w:hAnsi="ＭＳ 明朝" w:hint="eastAsia"/>
          <w:sz w:val="22"/>
        </w:rPr>
        <w:t>・</w:t>
      </w:r>
      <w:r>
        <w:rPr>
          <w:rFonts w:ascii="ＭＳ 明朝" w:hAnsi="ＭＳ 明朝" w:hint="eastAsia"/>
          <w:sz w:val="22"/>
        </w:rPr>
        <w:t>サテライトを設置する場合は、事前相談の上、設置日（毎月１日）の前々月の末日までに、新規指定申請書又は変更届出書に必要な書類を添付して提出すること。</w:t>
      </w:r>
    </w:p>
    <w:p w:rsidR="000B32E0" w:rsidRDefault="00EE4B3F" w:rsidP="00F4600E">
      <w:pPr>
        <w:spacing w:line="80" w:lineRule="atLeast"/>
        <w:ind w:leftChars="100" w:left="200" w:rightChars="-72" w:right="-144"/>
        <w:rPr>
          <w:rFonts w:ascii="ＭＳ 明朝" w:hAnsi="ＭＳ 明朝"/>
          <w:sz w:val="22"/>
        </w:rPr>
      </w:pPr>
      <w:r>
        <w:rPr>
          <w:rFonts w:ascii="ＭＳ 明朝" w:hAnsi="ＭＳ 明朝" w:hint="eastAsia"/>
          <w:sz w:val="22"/>
        </w:rPr>
        <w:t xml:space="preserve">◆ </w:t>
      </w:r>
      <w:r w:rsidR="00761273">
        <w:rPr>
          <w:rFonts w:ascii="ＭＳ 明朝" w:hAnsi="ＭＳ 明朝" w:hint="eastAsia"/>
          <w:sz w:val="22"/>
        </w:rPr>
        <w:t>新規の訪問看護ス</w:t>
      </w:r>
      <w:r w:rsidR="000B32E0">
        <w:rPr>
          <w:rFonts w:ascii="ＭＳ 明朝" w:hAnsi="ＭＳ 明朝" w:hint="eastAsia"/>
          <w:sz w:val="22"/>
        </w:rPr>
        <w:t>テーションの開設と同時にサテライトも設置する場合…新規指定申請</w:t>
      </w:r>
      <w:r w:rsidR="00F4600E">
        <w:rPr>
          <w:rFonts w:ascii="ＭＳ 明朝" w:hAnsi="ＭＳ 明朝" w:hint="eastAsia"/>
          <w:sz w:val="22"/>
        </w:rPr>
        <w:t>書</w:t>
      </w:r>
    </w:p>
    <w:p w:rsidR="00761273" w:rsidRPr="00761273" w:rsidRDefault="00761273" w:rsidP="00131ED8">
      <w:pPr>
        <w:spacing w:line="80" w:lineRule="atLeast"/>
        <w:ind w:left="210" w:hangingChars="100" w:hanging="210"/>
        <w:rPr>
          <w:rFonts w:ascii="ＭＳ 明朝" w:hAnsi="ＭＳ 明朝"/>
          <w:sz w:val="22"/>
        </w:rPr>
      </w:pPr>
      <w:r>
        <w:rPr>
          <w:rFonts w:ascii="ＭＳ 明朝" w:hAnsi="ＭＳ 明朝"/>
          <w:sz w:val="22"/>
        </w:rPr>
        <w:t xml:space="preserve"> </w:t>
      </w:r>
      <w:r w:rsidR="00131ED8">
        <w:rPr>
          <w:rFonts w:ascii="ＭＳ 明朝" w:hAnsi="ＭＳ 明朝" w:hint="eastAsia"/>
          <w:sz w:val="22"/>
        </w:rPr>
        <w:t xml:space="preserve"> </w:t>
      </w:r>
      <w:r w:rsidR="00EE4B3F">
        <w:rPr>
          <w:rFonts w:ascii="ＭＳ 明朝" w:hAnsi="ＭＳ 明朝" w:hint="eastAsia"/>
          <w:sz w:val="22"/>
        </w:rPr>
        <w:t>◆</w:t>
      </w:r>
      <w:r w:rsidR="00131ED8">
        <w:rPr>
          <w:rFonts w:ascii="ＭＳ 明朝" w:hAnsi="ＭＳ 明朝"/>
          <w:sz w:val="22"/>
        </w:rPr>
        <w:t xml:space="preserve"> </w:t>
      </w:r>
      <w:r>
        <w:rPr>
          <w:rFonts w:ascii="ＭＳ 明朝" w:hAnsi="ＭＳ 明朝" w:hint="eastAsia"/>
          <w:sz w:val="22"/>
        </w:rPr>
        <w:t>既存の訪問看護ステーションに追加してサテライトを設置する場合………変更届出書</w:t>
      </w:r>
    </w:p>
    <w:sectPr w:rsidR="00761273" w:rsidRPr="00761273" w:rsidSect="00131ED8">
      <w:pgSz w:w="11906" w:h="16838" w:code="9"/>
      <w:pgMar w:top="1304" w:right="1418" w:bottom="851" w:left="1701" w:header="851" w:footer="454" w:gutter="0"/>
      <w:cols w:space="425"/>
      <w:docGrid w:type="linesAndChars" w:linePitch="367" w:charSpace="-2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1E5" w:rsidRDefault="001041E5" w:rsidP="00C65AC0">
      <w:r>
        <w:separator/>
      </w:r>
    </w:p>
  </w:endnote>
  <w:endnote w:type="continuationSeparator" w:id="0">
    <w:p w:rsidR="001041E5" w:rsidRDefault="001041E5" w:rsidP="00C6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1E5" w:rsidRDefault="001041E5" w:rsidP="00C65AC0">
      <w:r>
        <w:separator/>
      </w:r>
    </w:p>
  </w:footnote>
  <w:footnote w:type="continuationSeparator" w:id="0">
    <w:p w:rsidR="001041E5" w:rsidRDefault="001041E5" w:rsidP="00C65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29DB"/>
    <w:multiLevelType w:val="hybridMultilevel"/>
    <w:tmpl w:val="F4B8E418"/>
    <w:lvl w:ilvl="0" w:tplc="0924008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47"/>
    <w:rsid w:val="00023691"/>
    <w:rsid w:val="00023736"/>
    <w:rsid w:val="00023E86"/>
    <w:rsid w:val="000B32E0"/>
    <w:rsid w:val="000D6FD2"/>
    <w:rsid w:val="000E3FB8"/>
    <w:rsid w:val="00101930"/>
    <w:rsid w:val="001041E5"/>
    <w:rsid w:val="00131ED8"/>
    <w:rsid w:val="00164D1E"/>
    <w:rsid w:val="001823A4"/>
    <w:rsid w:val="001A5DFE"/>
    <w:rsid w:val="001F14CC"/>
    <w:rsid w:val="002138FC"/>
    <w:rsid w:val="00271033"/>
    <w:rsid w:val="00274435"/>
    <w:rsid w:val="00284DFC"/>
    <w:rsid w:val="00291692"/>
    <w:rsid w:val="002D4234"/>
    <w:rsid w:val="003100A5"/>
    <w:rsid w:val="00362EB8"/>
    <w:rsid w:val="003D3881"/>
    <w:rsid w:val="0044194E"/>
    <w:rsid w:val="004516DF"/>
    <w:rsid w:val="00476A55"/>
    <w:rsid w:val="005323AF"/>
    <w:rsid w:val="00534C67"/>
    <w:rsid w:val="0055195A"/>
    <w:rsid w:val="005B2AD2"/>
    <w:rsid w:val="005F523B"/>
    <w:rsid w:val="00612C85"/>
    <w:rsid w:val="0063140A"/>
    <w:rsid w:val="00640382"/>
    <w:rsid w:val="006462AD"/>
    <w:rsid w:val="00666527"/>
    <w:rsid w:val="00670D6E"/>
    <w:rsid w:val="006B01EC"/>
    <w:rsid w:val="006C34CB"/>
    <w:rsid w:val="006E3D47"/>
    <w:rsid w:val="006E44C0"/>
    <w:rsid w:val="006F0B9D"/>
    <w:rsid w:val="00704681"/>
    <w:rsid w:val="00705BBB"/>
    <w:rsid w:val="00720A38"/>
    <w:rsid w:val="00733F51"/>
    <w:rsid w:val="00761273"/>
    <w:rsid w:val="00761B4A"/>
    <w:rsid w:val="0077529C"/>
    <w:rsid w:val="007B4100"/>
    <w:rsid w:val="007B6B09"/>
    <w:rsid w:val="007D0111"/>
    <w:rsid w:val="00817498"/>
    <w:rsid w:val="0085290A"/>
    <w:rsid w:val="00853DF7"/>
    <w:rsid w:val="008803C1"/>
    <w:rsid w:val="008F6D74"/>
    <w:rsid w:val="008F747C"/>
    <w:rsid w:val="00967B40"/>
    <w:rsid w:val="009A4E9B"/>
    <w:rsid w:val="009D61EA"/>
    <w:rsid w:val="009E60CC"/>
    <w:rsid w:val="00A07707"/>
    <w:rsid w:val="00A17EAA"/>
    <w:rsid w:val="00A57366"/>
    <w:rsid w:val="00A819C3"/>
    <w:rsid w:val="00BA0095"/>
    <w:rsid w:val="00BB166E"/>
    <w:rsid w:val="00C34260"/>
    <w:rsid w:val="00C44E93"/>
    <w:rsid w:val="00C51A48"/>
    <w:rsid w:val="00C65AC0"/>
    <w:rsid w:val="00CC55F0"/>
    <w:rsid w:val="00CE40AE"/>
    <w:rsid w:val="00D011F5"/>
    <w:rsid w:val="00D74B47"/>
    <w:rsid w:val="00D932CD"/>
    <w:rsid w:val="00DA5AD7"/>
    <w:rsid w:val="00DD7FD7"/>
    <w:rsid w:val="00E21216"/>
    <w:rsid w:val="00E44DE2"/>
    <w:rsid w:val="00E54FDD"/>
    <w:rsid w:val="00E6388D"/>
    <w:rsid w:val="00E70323"/>
    <w:rsid w:val="00E73924"/>
    <w:rsid w:val="00E9488A"/>
    <w:rsid w:val="00EC7AB3"/>
    <w:rsid w:val="00EE4B3F"/>
    <w:rsid w:val="00EF338E"/>
    <w:rsid w:val="00F042BC"/>
    <w:rsid w:val="00F11E9D"/>
    <w:rsid w:val="00F4496F"/>
    <w:rsid w:val="00F45041"/>
    <w:rsid w:val="00F4600E"/>
    <w:rsid w:val="00F643EE"/>
    <w:rsid w:val="00FD4881"/>
    <w:rsid w:val="00FE568F"/>
    <w:rsid w:val="00FE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E02D58"/>
  <w15:chartTrackingRefBased/>
  <w15:docId w15:val="{8040B376-F102-490A-A15F-DF5F95C5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A55"/>
    <w:pPr>
      <w:widowControl w:val="0"/>
      <w:jc w:val="both"/>
    </w:pPr>
    <w:rPr>
      <w:kern w:val="2"/>
      <w:sz w:val="21"/>
      <w:szCs w:val="22"/>
    </w:rPr>
  </w:style>
  <w:style w:type="paragraph" w:styleId="3">
    <w:name w:val="heading 3"/>
    <w:next w:val="a"/>
    <w:link w:val="30"/>
    <w:uiPriority w:val="9"/>
    <w:unhideWhenUsed/>
    <w:qFormat/>
    <w:rsid w:val="00E9488A"/>
    <w:pPr>
      <w:keepNext/>
      <w:keepLines/>
      <w:spacing w:after="2" w:line="259" w:lineRule="auto"/>
      <w:ind w:left="231" w:hanging="10"/>
      <w:outlineLvl w:val="2"/>
    </w:pPr>
    <w:rPr>
      <w:rFonts w:ascii="ＭＳ Ｐゴシック" w:eastAsia="ＭＳ Ｐゴシック" w:hAnsi="ＭＳ Ｐゴシック" w:cs="ＭＳ Ｐゴシック"/>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AC0"/>
    <w:pPr>
      <w:tabs>
        <w:tab w:val="center" w:pos="4252"/>
        <w:tab w:val="right" w:pos="8504"/>
      </w:tabs>
      <w:snapToGrid w:val="0"/>
    </w:pPr>
  </w:style>
  <w:style w:type="character" w:customStyle="1" w:styleId="a4">
    <w:name w:val="ヘッダー (文字)"/>
    <w:link w:val="a3"/>
    <w:uiPriority w:val="99"/>
    <w:rsid w:val="00C65AC0"/>
    <w:rPr>
      <w:kern w:val="2"/>
      <w:sz w:val="21"/>
      <w:szCs w:val="22"/>
    </w:rPr>
  </w:style>
  <w:style w:type="paragraph" w:styleId="a5">
    <w:name w:val="footer"/>
    <w:basedOn w:val="a"/>
    <w:link w:val="a6"/>
    <w:uiPriority w:val="99"/>
    <w:unhideWhenUsed/>
    <w:rsid w:val="00C65AC0"/>
    <w:pPr>
      <w:tabs>
        <w:tab w:val="center" w:pos="4252"/>
        <w:tab w:val="right" w:pos="8504"/>
      </w:tabs>
      <w:snapToGrid w:val="0"/>
    </w:pPr>
  </w:style>
  <w:style w:type="character" w:customStyle="1" w:styleId="a6">
    <w:name w:val="フッター (文字)"/>
    <w:link w:val="a5"/>
    <w:uiPriority w:val="99"/>
    <w:rsid w:val="00C65AC0"/>
    <w:rPr>
      <w:kern w:val="2"/>
      <w:sz w:val="21"/>
      <w:szCs w:val="22"/>
    </w:rPr>
  </w:style>
  <w:style w:type="table" w:styleId="a7">
    <w:name w:val="Table Grid"/>
    <w:basedOn w:val="a1"/>
    <w:uiPriority w:val="59"/>
    <w:rsid w:val="00853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E9488A"/>
    <w:rPr>
      <w:rFonts w:ascii="ＭＳ Ｐゴシック" w:eastAsia="ＭＳ Ｐゴシック" w:hAnsi="ＭＳ Ｐゴシック" w:cs="ＭＳ Ｐゴシック"/>
      <w:color w:val="000000"/>
      <w:kern w:val="2"/>
      <w:sz w:val="22"/>
      <w:szCs w:val="22"/>
    </w:rPr>
  </w:style>
  <w:style w:type="paragraph" w:styleId="a8">
    <w:name w:val="Balloon Text"/>
    <w:basedOn w:val="a"/>
    <w:link w:val="a9"/>
    <w:uiPriority w:val="99"/>
    <w:semiHidden/>
    <w:unhideWhenUsed/>
    <w:rsid w:val="006B01EC"/>
    <w:rPr>
      <w:rFonts w:ascii="游ゴシック Light" w:eastAsia="游ゴシック Light" w:hAnsi="游ゴシック Light"/>
      <w:sz w:val="18"/>
      <w:szCs w:val="18"/>
    </w:rPr>
  </w:style>
  <w:style w:type="character" w:customStyle="1" w:styleId="a9">
    <w:name w:val="吹き出し (文字)"/>
    <w:link w:val="a8"/>
    <w:uiPriority w:val="99"/>
    <w:semiHidden/>
    <w:rsid w:val="006B01E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E8E45-D872-4252-9A4A-306B5FF3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C20183037</cp:lastModifiedBy>
  <cp:revision>7</cp:revision>
  <cp:lastPrinted>2023-02-21T04:34:00Z</cp:lastPrinted>
  <dcterms:created xsi:type="dcterms:W3CDTF">2023-02-21T03:23:00Z</dcterms:created>
  <dcterms:modified xsi:type="dcterms:W3CDTF">2023-02-22T00:43:00Z</dcterms:modified>
</cp:coreProperties>
</file>