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3C987" w14:textId="77777777" w:rsidR="004B44E8" w:rsidRPr="00F0397C" w:rsidRDefault="004B44E8" w:rsidP="004B44E8">
      <w:pPr>
        <w:jc w:val="center"/>
        <w:rPr>
          <w:rFonts w:ascii="ＭＳ 明朝" w:hAnsi="ＭＳ 明朝"/>
          <w:b/>
        </w:rPr>
      </w:pPr>
      <w:r w:rsidRPr="00F0397C">
        <w:rPr>
          <w:rFonts w:ascii="ＭＳ 明朝" w:hAnsi="ＭＳ 明朝" w:hint="eastAsia"/>
          <w:b/>
        </w:rPr>
        <w:t>まちづくり支援センター物品貸出要領</w:t>
      </w:r>
    </w:p>
    <w:p w14:paraId="57D706A0" w14:textId="77777777" w:rsidR="004B44E8" w:rsidRPr="00F0397C" w:rsidRDefault="004B44E8" w:rsidP="004B44E8"/>
    <w:p w14:paraId="6F260602" w14:textId="77777777" w:rsidR="004B44E8" w:rsidRPr="00F0397C" w:rsidRDefault="004B44E8" w:rsidP="004B44E8">
      <w:r w:rsidRPr="00F0397C">
        <w:rPr>
          <w:rFonts w:hint="eastAsia"/>
        </w:rPr>
        <w:t xml:space="preserve">　（目的）</w:t>
      </w:r>
    </w:p>
    <w:p w14:paraId="20C16B6C" w14:textId="77777777" w:rsidR="004B44E8" w:rsidRPr="00F0397C" w:rsidRDefault="004B44E8" w:rsidP="004B44E8">
      <w:pPr>
        <w:ind w:left="195" w:hangingChars="93" w:hanging="195"/>
      </w:pPr>
      <w:r w:rsidRPr="00F0397C">
        <w:rPr>
          <w:rFonts w:hint="eastAsia"/>
        </w:rPr>
        <w:t>第１条　この要領は、区の魅力と活力向上推進事業実施要綱（以下「要綱」という。）第４条第２項第４号に基づき、各区のまちづくり支援センターが行う住民主体のまちづくり活動の実施に必要な物品の貸出しについて、必要な事項を定めることを目的とする。</w:t>
      </w:r>
    </w:p>
    <w:p w14:paraId="3742C8E7" w14:textId="77777777" w:rsidR="004B44E8" w:rsidRPr="00F0397C" w:rsidRDefault="004B44E8" w:rsidP="004B44E8"/>
    <w:p w14:paraId="18222860" w14:textId="77777777" w:rsidR="004B44E8" w:rsidRPr="00F0397C" w:rsidRDefault="004B44E8" w:rsidP="004B44E8">
      <w:r w:rsidRPr="00F0397C">
        <w:rPr>
          <w:rFonts w:hint="eastAsia"/>
        </w:rPr>
        <w:t xml:space="preserve">　（貸出物品及び使用料）</w:t>
      </w:r>
    </w:p>
    <w:p w14:paraId="7173B846" w14:textId="77777777" w:rsidR="004B44E8" w:rsidRPr="00F0397C" w:rsidRDefault="004B44E8" w:rsidP="004B44E8">
      <w:pPr>
        <w:ind w:left="178" w:hangingChars="85" w:hanging="178"/>
      </w:pPr>
      <w:r w:rsidRPr="00F0397C">
        <w:rPr>
          <w:rFonts w:hint="eastAsia"/>
        </w:rPr>
        <w:t>第２条　要綱第４条第２項第４号により貸出す物品は、別表に規定する物品とする。</w:t>
      </w:r>
    </w:p>
    <w:p w14:paraId="7F71479E" w14:textId="77777777" w:rsidR="004B44E8" w:rsidRPr="00F0397C" w:rsidRDefault="004B44E8" w:rsidP="004B44E8">
      <w:pPr>
        <w:ind w:left="178" w:hangingChars="85" w:hanging="178"/>
      </w:pPr>
      <w:r w:rsidRPr="00F0397C">
        <w:rPr>
          <w:rFonts w:hint="eastAsia"/>
        </w:rPr>
        <w:t>２　前項の物品の使用料は、無償とする。</w:t>
      </w:r>
    </w:p>
    <w:p w14:paraId="37D571B5" w14:textId="77777777" w:rsidR="004B44E8" w:rsidRPr="00F0397C" w:rsidRDefault="004B44E8" w:rsidP="004B44E8"/>
    <w:p w14:paraId="12780998" w14:textId="77777777" w:rsidR="004B44E8" w:rsidRPr="00F0397C" w:rsidRDefault="004B44E8" w:rsidP="004B44E8">
      <w:r w:rsidRPr="00F0397C">
        <w:rPr>
          <w:rFonts w:hint="eastAsia"/>
        </w:rPr>
        <w:t xml:space="preserve">　（貸出しを受けることができる団体）</w:t>
      </w:r>
    </w:p>
    <w:p w14:paraId="2214C1B8" w14:textId="77777777" w:rsidR="004B44E8" w:rsidRPr="00F0397C" w:rsidRDefault="004B44E8" w:rsidP="004B44E8">
      <w:pPr>
        <w:ind w:left="178" w:hangingChars="85" w:hanging="178"/>
      </w:pPr>
      <w:r w:rsidRPr="00F0397C">
        <w:rPr>
          <w:rFonts w:hint="eastAsia"/>
        </w:rPr>
        <w:t>第３条　物品の貸出しを受けることができる団体は、</w:t>
      </w:r>
      <w:r w:rsidRPr="00F0397C">
        <w:rPr>
          <w:rFonts w:ascii="ＭＳ 明朝" w:hAnsi="ＭＳ 明朝" w:hint="eastAsia"/>
        </w:rPr>
        <w:t>３人以上で構成される団体とする。</w:t>
      </w:r>
    </w:p>
    <w:p w14:paraId="11587DD9" w14:textId="77777777" w:rsidR="004B44E8" w:rsidRPr="00F0397C" w:rsidRDefault="004B44E8" w:rsidP="004B44E8"/>
    <w:p w14:paraId="0AE0A4AF" w14:textId="77777777" w:rsidR="004B44E8" w:rsidRPr="00F0397C" w:rsidRDefault="004B44E8" w:rsidP="004B44E8">
      <w:r w:rsidRPr="00F0397C">
        <w:rPr>
          <w:rFonts w:hint="eastAsia"/>
        </w:rPr>
        <w:t xml:space="preserve">　（貸出条件）</w:t>
      </w:r>
    </w:p>
    <w:p w14:paraId="671A7F8D" w14:textId="77777777" w:rsidR="004B44E8" w:rsidRPr="00F0397C" w:rsidRDefault="004B44E8" w:rsidP="004B44E8">
      <w:pPr>
        <w:ind w:left="210" w:hangingChars="100" w:hanging="210"/>
      </w:pPr>
      <w:r w:rsidRPr="00F0397C">
        <w:rPr>
          <w:rFonts w:hint="eastAsia"/>
        </w:rPr>
        <w:t>第４条　まちづくり支援センターは、次に掲げる条件をすべて満たすものについて物品の貸出しを行うものとする。</w:t>
      </w:r>
    </w:p>
    <w:p w14:paraId="7E9C23FA" w14:textId="77777777" w:rsidR="004B44E8" w:rsidRPr="00F0397C" w:rsidRDefault="004B44E8" w:rsidP="004B44E8">
      <w:pPr>
        <w:ind w:left="420" w:hangingChars="200" w:hanging="420"/>
      </w:pPr>
      <w:r w:rsidRPr="00F0397C">
        <w:rPr>
          <w:rFonts w:hint="eastAsia"/>
        </w:rPr>
        <w:t xml:space="preserve">　⑴　当該物品が地域の魅力や活力の向上に資するまちづくり活動の実施に必要なものであること。</w:t>
      </w:r>
    </w:p>
    <w:p w14:paraId="471D3344" w14:textId="77777777" w:rsidR="004B44E8" w:rsidRPr="00F0397C" w:rsidRDefault="004B44E8" w:rsidP="004B44E8">
      <w:pPr>
        <w:ind w:leftChars="100" w:left="420" w:hangingChars="100" w:hanging="210"/>
      </w:pPr>
      <w:r w:rsidRPr="00F0397C">
        <w:rPr>
          <w:rFonts w:hint="eastAsia"/>
        </w:rPr>
        <w:t>⑵　前号に規定するまちづくり活動が営利を目的とし、又は特定の個人や事業者、団体、政党、宗教を利するものでないこと。</w:t>
      </w:r>
    </w:p>
    <w:p w14:paraId="4644A4E0" w14:textId="77777777" w:rsidR="004B44E8" w:rsidRPr="00F0397C" w:rsidRDefault="004B44E8" w:rsidP="004B44E8">
      <w:pPr>
        <w:ind w:left="420" w:hangingChars="200" w:hanging="420"/>
      </w:pPr>
      <w:r w:rsidRPr="00F0397C">
        <w:rPr>
          <w:rFonts w:hint="eastAsia"/>
        </w:rPr>
        <w:t xml:space="preserve">　⑶　貸出期間が１週間以内であること。ただし、市長がやむを得ないと認める場合は、この限りでない。</w:t>
      </w:r>
    </w:p>
    <w:p w14:paraId="5275F1CD" w14:textId="77777777" w:rsidR="004B44E8" w:rsidRPr="00F0397C" w:rsidRDefault="004B44E8" w:rsidP="004B44E8">
      <w:pPr>
        <w:ind w:left="420" w:hangingChars="200" w:hanging="420"/>
      </w:pPr>
      <w:r w:rsidRPr="00F0397C">
        <w:rPr>
          <w:rFonts w:hint="eastAsia"/>
        </w:rPr>
        <w:t xml:space="preserve">　⑷　貸出物品の搬入及び搬出は、貸出しを受ける団体が実施し、これに伴う費用及び当該物品の使用に伴い必要な光熱水費、消耗品等に係る費用は、当該団体が負担すること。</w:t>
      </w:r>
    </w:p>
    <w:p w14:paraId="11CA29CE" w14:textId="77777777" w:rsidR="004B44E8" w:rsidRPr="00F0397C" w:rsidRDefault="004B44E8" w:rsidP="004B44E8"/>
    <w:p w14:paraId="13B27FA2" w14:textId="77777777" w:rsidR="004B44E8" w:rsidRPr="00F0397C" w:rsidRDefault="004B44E8" w:rsidP="004B44E8">
      <w:pPr>
        <w:ind w:left="195" w:hangingChars="93" w:hanging="195"/>
      </w:pPr>
      <w:r w:rsidRPr="00F0397C">
        <w:rPr>
          <w:rFonts w:hint="eastAsia"/>
        </w:rPr>
        <w:t xml:space="preserve">　（申請）</w:t>
      </w:r>
    </w:p>
    <w:p w14:paraId="41D71B61" w14:textId="77777777" w:rsidR="004B44E8" w:rsidRPr="00F0397C" w:rsidRDefault="004B44E8" w:rsidP="004B44E8">
      <w:pPr>
        <w:ind w:left="195" w:hangingChars="93" w:hanging="195"/>
      </w:pPr>
      <w:r w:rsidRPr="00F0397C">
        <w:rPr>
          <w:rFonts w:hint="eastAsia"/>
        </w:rPr>
        <w:t>第５条　物品の貸出しを受けようとする団体は、所定の物品貸出申請書を市長に提出しなければならない。</w:t>
      </w:r>
    </w:p>
    <w:p w14:paraId="7442348C" w14:textId="77777777" w:rsidR="004B44E8" w:rsidRPr="00F0397C" w:rsidRDefault="004B44E8" w:rsidP="004B44E8">
      <w:pPr>
        <w:ind w:left="195" w:hangingChars="93" w:hanging="195"/>
        <w:rPr>
          <w:rFonts w:ascii="ＭＳ 明朝" w:hAnsi="ＭＳ 明朝"/>
        </w:rPr>
      </w:pPr>
    </w:p>
    <w:p w14:paraId="2AE6D6AC" w14:textId="77777777" w:rsidR="004B44E8" w:rsidRPr="00F0397C" w:rsidRDefault="004B44E8" w:rsidP="004B44E8">
      <w:pPr>
        <w:ind w:left="195" w:hangingChars="93" w:hanging="195"/>
      </w:pPr>
      <w:r w:rsidRPr="00F0397C">
        <w:rPr>
          <w:rFonts w:hint="eastAsia"/>
        </w:rPr>
        <w:t xml:space="preserve">　（貸出しの決定）</w:t>
      </w:r>
    </w:p>
    <w:p w14:paraId="74C6490A" w14:textId="77777777" w:rsidR="004B44E8" w:rsidRPr="00F0397C" w:rsidRDefault="004B44E8" w:rsidP="004B44E8">
      <w:pPr>
        <w:ind w:left="195" w:hangingChars="93" w:hanging="195"/>
      </w:pPr>
      <w:r w:rsidRPr="00F0397C">
        <w:rPr>
          <w:rFonts w:hint="eastAsia"/>
        </w:rPr>
        <w:t>第６条　市長は、前条の規定による申請書の提出があった場合、申請の内容について第４条に規定する条件に適合するか否かを審査のうえ、貸出しの適否を決定し、貸出許可通知書又は貸出不許可通知書（以下「通知書」という。）により申請した団体に通知する。</w:t>
      </w:r>
    </w:p>
    <w:p w14:paraId="75ED0C8D" w14:textId="77777777" w:rsidR="004B44E8" w:rsidRPr="00F0397C" w:rsidRDefault="004B44E8" w:rsidP="004B44E8">
      <w:pPr>
        <w:ind w:left="195" w:hangingChars="93" w:hanging="195"/>
      </w:pPr>
    </w:p>
    <w:p w14:paraId="22076A3F" w14:textId="77777777" w:rsidR="004B44E8" w:rsidRPr="00F0397C" w:rsidRDefault="004B44E8" w:rsidP="004B44E8">
      <w:pPr>
        <w:ind w:leftChars="93" w:left="195"/>
      </w:pPr>
      <w:r w:rsidRPr="00F0397C">
        <w:rPr>
          <w:rFonts w:hint="eastAsia"/>
        </w:rPr>
        <w:t>（貸出及び返却手続）</w:t>
      </w:r>
    </w:p>
    <w:p w14:paraId="1183B174"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第７条　前条により物品の貸出しの決定を受けた団体（以下「借受団体」という。）は、申請を行った区の</w:t>
      </w:r>
      <w:r w:rsidRPr="00F0397C">
        <w:rPr>
          <w:rFonts w:hint="eastAsia"/>
        </w:rPr>
        <w:t>まちづくり支援センター又はコミュニティ再生課に</w:t>
      </w:r>
      <w:r w:rsidRPr="00F0397C">
        <w:rPr>
          <w:rFonts w:ascii="ＭＳ 明朝" w:hAnsi="ＭＳ 明朝" w:hint="eastAsia"/>
        </w:rPr>
        <w:t>通知書を持参のうえ、所定の借受書を提出し、物品の貸出しを受けるものとする。</w:t>
      </w:r>
    </w:p>
    <w:p w14:paraId="043B7C52"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２　借受団体は、通知書に記載された貸出期間内に、貸出しを受けた区の</w:t>
      </w:r>
      <w:r w:rsidRPr="00F0397C">
        <w:rPr>
          <w:rFonts w:hint="eastAsia"/>
        </w:rPr>
        <w:t>まちづくり支援センター又はコミュニティ再生課に当該物品を返却するものとする。</w:t>
      </w:r>
    </w:p>
    <w:p w14:paraId="791D0CB5"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lastRenderedPageBreak/>
        <w:t>３　市長は、借受団体が正当な理由なく、通知書に記載された貸出期間を過ぎても当該物品を返却しない場合、借受団体に速やかに返却するよう催告するものとする。</w:t>
      </w:r>
    </w:p>
    <w:p w14:paraId="6A7D816C"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４　市長は、借受団体が前項の規定に基づく催告に応じない場合、法的手続を含め必要な措置を講じるものとする。</w:t>
      </w:r>
    </w:p>
    <w:p w14:paraId="6BDB0E3C" w14:textId="77777777" w:rsidR="004B44E8" w:rsidRPr="00F0397C" w:rsidRDefault="004B44E8" w:rsidP="004B44E8">
      <w:pPr>
        <w:ind w:left="195" w:hangingChars="93" w:hanging="195"/>
        <w:rPr>
          <w:rFonts w:ascii="ＭＳ 明朝" w:hAnsi="ＭＳ 明朝"/>
        </w:rPr>
      </w:pPr>
    </w:p>
    <w:p w14:paraId="4DBDF341"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 xml:space="preserve">　（物品のき損又は紛失）</w:t>
      </w:r>
    </w:p>
    <w:p w14:paraId="0B29EE57"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第８条　借受団体が貸出しを受けた物品をき損又は紛失した場合、必要な証拠書類を添えて所定の事故報告書を市長に提出しなければならない。なお、借受団体の故意又は過失により物品をき損又は紛失した場合は、借受団体の責任により修繕又は弁償するものとする。</w:t>
      </w:r>
    </w:p>
    <w:p w14:paraId="62A93E65" w14:textId="77777777" w:rsidR="004B44E8" w:rsidRPr="00F0397C" w:rsidRDefault="004B44E8" w:rsidP="004B44E8">
      <w:pPr>
        <w:ind w:left="195" w:hangingChars="93" w:hanging="195"/>
        <w:rPr>
          <w:rFonts w:ascii="ＭＳ 明朝" w:hAnsi="ＭＳ 明朝"/>
        </w:rPr>
      </w:pPr>
    </w:p>
    <w:p w14:paraId="11CB8AC7" w14:textId="77777777" w:rsidR="004B44E8" w:rsidRPr="00F0397C" w:rsidRDefault="004B44E8" w:rsidP="004B44E8">
      <w:pPr>
        <w:ind w:left="195" w:hangingChars="93" w:hanging="195"/>
      </w:pPr>
      <w:r w:rsidRPr="00F0397C">
        <w:rPr>
          <w:rFonts w:hint="eastAsia"/>
        </w:rPr>
        <w:t xml:space="preserve">　（委任規定）</w:t>
      </w:r>
    </w:p>
    <w:p w14:paraId="48979EDA" w14:textId="77777777" w:rsidR="004B44E8" w:rsidRPr="00F0397C" w:rsidRDefault="004B44E8" w:rsidP="004B44E8">
      <w:pPr>
        <w:ind w:left="195" w:hangingChars="93" w:hanging="195"/>
      </w:pPr>
      <w:r w:rsidRPr="00F0397C">
        <w:rPr>
          <w:rFonts w:hint="eastAsia"/>
        </w:rPr>
        <w:t>第９条　この要領に定めるもののほか、この要領の施行に必要なことは、企画総務局長が定める。</w:t>
      </w:r>
    </w:p>
    <w:p w14:paraId="7BB5F1A0" w14:textId="77777777" w:rsidR="004B44E8" w:rsidRPr="00F0397C" w:rsidRDefault="004B44E8" w:rsidP="004B44E8">
      <w:pPr>
        <w:ind w:left="195" w:hangingChars="93" w:hanging="195"/>
      </w:pPr>
    </w:p>
    <w:p w14:paraId="0E037E90" w14:textId="77777777" w:rsidR="004B44E8" w:rsidRPr="00F0397C" w:rsidRDefault="004B44E8" w:rsidP="004B44E8">
      <w:pPr>
        <w:ind w:left="195" w:hangingChars="93" w:hanging="195"/>
      </w:pPr>
    </w:p>
    <w:p w14:paraId="371B2278" w14:textId="1F7791EE" w:rsidR="004B44E8" w:rsidRPr="00F0397C" w:rsidRDefault="004B44E8" w:rsidP="004B44E8">
      <w:pPr>
        <w:ind w:left="195" w:hangingChars="93" w:hanging="195"/>
      </w:pPr>
      <w:r w:rsidRPr="00F0397C">
        <w:rPr>
          <w:rFonts w:hint="eastAsia"/>
        </w:rPr>
        <w:t xml:space="preserve">　　</w:t>
      </w:r>
      <w:r w:rsidR="00AE4ED9">
        <w:rPr>
          <w:rFonts w:hint="eastAsia"/>
        </w:rPr>
        <w:t xml:space="preserve">　</w:t>
      </w:r>
      <w:r w:rsidRPr="00F0397C">
        <w:rPr>
          <w:rFonts w:hint="eastAsia"/>
        </w:rPr>
        <w:t>附　則</w:t>
      </w:r>
    </w:p>
    <w:p w14:paraId="27062C5D" w14:textId="77777777" w:rsidR="004B44E8" w:rsidRPr="00F0397C" w:rsidRDefault="004B44E8" w:rsidP="004B44E8">
      <w:pPr>
        <w:ind w:left="195" w:hangingChars="93" w:hanging="195"/>
      </w:pPr>
      <w:r w:rsidRPr="00F0397C">
        <w:rPr>
          <w:rFonts w:hint="eastAsia"/>
        </w:rPr>
        <w:t xml:space="preserve">　この要領は、平成２２年１１月１５日から施行する。</w:t>
      </w:r>
    </w:p>
    <w:p w14:paraId="32E0AC4D" w14:textId="77777777" w:rsidR="004B44E8" w:rsidRPr="00F0397C" w:rsidRDefault="004B44E8" w:rsidP="00AE4ED9">
      <w:pPr>
        <w:ind w:leftChars="93" w:left="195" w:firstLineChars="200" w:firstLine="420"/>
      </w:pPr>
      <w:r w:rsidRPr="00F0397C">
        <w:rPr>
          <w:rFonts w:hint="eastAsia"/>
        </w:rPr>
        <w:t>附　則</w:t>
      </w:r>
    </w:p>
    <w:p w14:paraId="703EC882" w14:textId="77777777" w:rsidR="004B44E8" w:rsidRPr="00F0397C" w:rsidRDefault="004B44E8" w:rsidP="004B44E8">
      <w:pPr>
        <w:ind w:left="195" w:hangingChars="93" w:hanging="195"/>
      </w:pPr>
      <w:r w:rsidRPr="00F0397C">
        <w:rPr>
          <w:rFonts w:hint="eastAsia"/>
        </w:rPr>
        <w:t xml:space="preserve">　この要領は、平成２４年４月１日から施行する。</w:t>
      </w:r>
    </w:p>
    <w:p w14:paraId="339F0875" w14:textId="77777777" w:rsidR="004B44E8" w:rsidRPr="00F0397C" w:rsidRDefault="004B44E8" w:rsidP="00AE4ED9">
      <w:pPr>
        <w:ind w:leftChars="93" w:left="195" w:firstLineChars="200" w:firstLine="420"/>
        <w:rPr>
          <w:rFonts w:ascii="ＭＳ 明朝" w:hAnsi="ＭＳ 明朝"/>
        </w:rPr>
      </w:pPr>
      <w:r w:rsidRPr="00F0397C">
        <w:rPr>
          <w:rFonts w:ascii="ＭＳ 明朝" w:hAnsi="ＭＳ 明朝" w:hint="eastAsia"/>
        </w:rPr>
        <w:t>附　則</w:t>
      </w:r>
    </w:p>
    <w:p w14:paraId="77143343" w14:textId="77777777" w:rsidR="004B44E8" w:rsidRPr="00F0397C" w:rsidRDefault="004B44E8" w:rsidP="004B44E8">
      <w:pPr>
        <w:ind w:left="195" w:hangingChars="93" w:hanging="195"/>
        <w:rPr>
          <w:rFonts w:ascii="ＭＳ 明朝" w:hAnsi="ＭＳ 明朝"/>
        </w:rPr>
      </w:pPr>
      <w:r w:rsidRPr="00F0397C">
        <w:rPr>
          <w:rFonts w:ascii="ＭＳ 明朝" w:hAnsi="ＭＳ 明朝" w:hint="eastAsia"/>
        </w:rPr>
        <w:t xml:space="preserve">　この要領は、平成２５年３月１日から施行する。</w:t>
      </w:r>
    </w:p>
    <w:p w14:paraId="5CFF8B79" w14:textId="77777777" w:rsidR="004B44E8" w:rsidRPr="00F0397C" w:rsidRDefault="004B44E8" w:rsidP="00AE4ED9">
      <w:pPr>
        <w:ind w:leftChars="93" w:left="195" w:firstLineChars="200" w:firstLine="420"/>
        <w:rPr>
          <w:rFonts w:ascii="ＭＳ 明朝" w:hAnsi="ＭＳ 明朝"/>
        </w:rPr>
      </w:pPr>
      <w:r w:rsidRPr="00F0397C">
        <w:rPr>
          <w:rFonts w:ascii="ＭＳ 明朝" w:hAnsi="ＭＳ 明朝" w:hint="eastAsia"/>
        </w:rPr>
        <w:t>附　則</w:t>
      </w:r>
    </w:p>
    <w:p w14:paraId="52967DCB" w14:textId="77777777" w:rsidR="004B44E8" w:rsidRPr="00F0397C" w:rsidRDefault="004B44E8" w:rsidP="004B44E8">
      <w:pPr>
        <w:ind w:left="195" w:hangingChars="93" w:hanging="195"/>
        <w:rPr>
          <w:rFonts w:ascii="ＭＳ ゴシック" w:eastAsia="ＭＳ ゴシック" w:hAnsi="ＭＳ ゴシック"/>
        </w:rPr>
      </w:pPr>
      <w:r w:rsidRPr="00F0397C">
        <w:rPr>
          <w:rFonts w:ascii="ＭＳ 明朝" w:hAnsi="ＭＳ 明朝" w:hint="eastAsia"/>
        </w:rPr>
        <w:t xml:space="preserve">　この要領は、平成２５年３月１５日から施行する。</w:t>
      </w:r>
    </w:p>
    <w:p w14:paraId="7264B09B" w14:textId="77777777" w:rsidR="004B44E8" w:rsidRPr="00F0397C" w:rsidRDefault="004B44E8" w:rsidP="00AE4ED9">
      <w:pPr>
        <w:ind w:leftChars="93" w:left="195" w:firstLineChars="200" w:firstLine="420"/>
        <w:rPr>
          <w:rFonts w:ascii="ＭＳ 明朝" w:hAnsi="ＭＳ 明朝"/>
        </w:rPr>
      </w:pPr>
      <w:r w:rsidRPr="00F0397C">
        <w:rPr>
          <w:rFonts w:ascii="ＭＳ 明朝" w:hAnsi="ＭＳ 明朝" w:hint="eastAsia"/>
        </w:rPr>
        <w:t>附　則</w:t>
      </w:r>
    </w:p>
    <w:p w14:paraId="1BD81EAD" w14:textId="77777777" w:rsidR="004B44E8" w:rsidRPr="00F0397C" w:rsidRDefault="004B44E8" w:rsidP="004B44E8">
      <w:pPr>
        <w:ind w:left="195" w:hangingChars="93" w:hanging="195"/>
        <w:rPr>
          <w:rFonts w:ascii="ＭＳ ゴシック" w:eastAsia="ＭＳ ゴシック" w:hAnsi="ＭＳ ゴシック"/>
        </w:rPr>
      </w:pPr>
      <w:r w:rsidRPr="00F0397C">
        <w:rPr>
          <w:rFonts w:ascii="ＭＳ 明朝" w:hAnsi="ＭＳ 明朝" w:hint="eastAsia"/>
        </w:rPr>
        <w:t xml:space="preserve">　この要領は、平成２７年４月１日から施行する。</w:t>
      </w:r>
    </w:p>
    <w:p w14:paraId="4D1D89C5" w14:textId="77777777" w:rsidR="004B44E8" w:rsidRPr="00F0397C" w:rsidRDefault="004B44E8" w:rsidP="00AE4ED9">
      <w:pPr>
        <w:ind w:leftChars="93" w:left="195" w:firstLineChars="200" w:firstLine="420"/>
        <w:rPr>
          <w:rFonts w:ascii="ＭＳ 明朝" w:hAnsi="ＭＳ 明朝"/>
        </w:rPr>
      </w:pPr>
      <w:r w:rsidRPr="00F0397C">
        <w:rPr>
          <w:rFonts w:ascii="ＭＳ 明朝" w:hAnsi="ＭＳ 明朝" w:hint="eastAsia"/>
        </w:rPr>
        <w:t>附　則</w:t>
      </w:r>
    </w:p>
    <w:p w14:paraId="013B29E1" w14:textId="77777777" w:rsidR="004B44E8" w:rsidRPr="00F0397C" w:rsidRDefault="004B44E8" w:rsidP="004B44E8">
      <w:pPr>
        <w:ind w:left="195" w:hangingChars="93" w:hanging="195"/>
        <w:rPr>
          <w:rFonts w:ascii="ＭＳ ゴシック" w:eastAsia="ＭＳ ゴシック" w:hAnsi="ＭＳ ゴシック"/>
        </w:rPr>
      </w:pPr>
      <w:r w:rsidRPr="00F0397C">
        <w:rPr>
          <w:rFonts w:ascii="ＭＳ 明朝" w:hAnsi="ＭＳ 明朝" w:hint="eastAsia"/>
        </w:rPr>
        <w:t xml:space="preserve">　この要領は、平成２９年４月１日から施行する。</w:t>
      </w:r>
    </w:p>
    <w:p w14:paraId="55C25203" w14:textId="49262264" w:rsidR="004B44E8" w:rsidRDefault="004B44E8" w:rsidP="004B44E8">
      <w:pPr>
        <w:ind w:left="195" w:hangingChars="93" w:hanging="195"/>
      </w:pPr>
      <w:r>
        <w:rPr>
          <w:rFonts w:hint="eastAsia"/>
        </w:rPr>
        <w:t xml:space="preserve">　　</w:t>
      </w:r>
      <w:r w:rsidR="00AE4ED9">
        <w:rPr>
          <w:rFonts w:hint="eastAsia"/>
        </w:rPr>
        <w:t xml:space="preserve">　</w:t>
      </w:r>
      <w:r>
        <w:rPr>
          <w:rFonts w:hint="eastAsia"/>
        </w:rPr>
        <w:t>附　則</w:t>
      </w:r>
    </w:p>
    <w:p w14:paraId="1AD11C8D" w14:textId="77777777" w:rsidR="004B44E8" w:rsidRDefault="004B44E8" w:rsidP="004B44E8">
      <w:pPr>
        <w:ind w:left="195" w:hangingChars="93" w:hanging="195"/>
      </w:pPr>
      <w:r>
        <w:rPr>
          <w:rFonts w:hint="eastAsia"/>
        </w:rPr>
        <w:t xml:space="preserve">　この要領は、令和元年１１月１日から施行する。</w:t>
      </w:r>
    </w:p>
    <w:p w14:paraId="63411BE5" w14:textId="57022261" w:rsidR="00E30466" w:rsidRDefault="00E30466" w:rsidP="00E30466">
      <w:pPr>
        <w:ind w:left="195" w:hangingChars="93" w:hanging="195"/>
      </w:pPr>
      <w:r>
        <w:rPr>
          <w:rFonts w:hint="eastAsia"/>
        </w:rPr>
        <w:t xml:space="preserve">　</w:t>
      </w:r>
      <w:r w:rsidR="00B12DE2">
        <w:rPr>
          <w:rFonts w:hint="eastAsia"/>
        </w:rPr>
        <w:t xml:space="preserve">　</w:t>
      </w:r>
      <w:r w:rsidR="00AE4ED9">
        <w:rPr>
          <w:rFonts w:hint="eastAsia"/>
        </w:rPr>
        <w:t xml:space="preserve">　</w:t>
      </w:r>
      <w:r>
        <w:rPr>
          <w:rFonts w:hint="eastAsia"/>
        </w:rPr>
        <w:t>附　則</w:t>
      </w:r>
    </w:p>
    <w:p w14:paraId="53D815C1" w14:textId="77777777" w:rsidR="00E30466" w:rsidRDefault="00E30466" w:rsidP="00E30466">
      <w:pPr>
        <w:ind w:left="195" w:hangingChars="93" w:hanging="195"/>
      </w:pPr>
      <w:r>
        <w:rPr>
          <w:rFonts w:hint="eastAsia"/>
        </w:rPr>
        <w:t xml:space="preserve">　この要領は、令和２年８月１日から施行する。</w:t>
      </w:r>
    </w:p>
    <w:p w14:paraId="23C766BB" w14:textId="07EDCB18" w:rsidR="00B12DE2" w:rsidRDefault="00B12DE2" w:rsidP="00B12DE2">
      <w:pPr>
        <w:ind w:left="195" w:hangingChars="93" w:hanging="195"/>
      </w:pPr>
      <w:r>
        <w:rPr>
          <w:rFonts w:hint="eastAsia"/>
        </w:rPr>
        <w:t xml:space="preserve">　　</w:t>
      </w:r>
      <w:r w:rsidR="00AE4ED9">
        <w:rPr>
          <w:rFonts w:hint="eastAsia"/>
        </w:rPr>
        <w:t xml:space="preserve">　</w:t>
      </w:r>
      <w:r>
        <w:rPr>
          <w:rFonts w:hint="eastAsia"/>
        </w:rPr>
        <w:t>附　則</w:t>
      </w:r>
    </w:p>
    <w:p w14:paraId="33BCD0B4" w14:textId="77777777" w:rsidR="00B12DE2" w:rsidRDefault="00B12DE2" w:rsidP="00B12DE2">
      <w:pPr>
        <w:ind w:left="195" w:hangingChars="93" w:hanging="195"/>
      </w:pPr>
      <w:r>
        <w:rPr>
          <w:rFonts w:hint="eastAsia"/>
        </w:rPr>
        <w:t xml:space="preserve">　この要領は、令和３年２月１５日から施行する。</w:t>
      </w:r>
    </w:p>
    <w:p w14:paraId="6D9F48C7" w14:textId="489501C1" w:rsidR="006603D0" w:rsidRDefault="006603D0" w:rsidP="006603D0">
      <w:pPr>
        <w:ind w:left="195" w:hangingChars="93" w:hanging="195"/>
      </w:pPr>
      <w:r>
        <w:rPr>
          <w:rFonts w:hint="eastAsia"/>
        </w:rPr>
        <w:t xml:space="preserve">　　</w:t>
      </w:r>
      <w:r w:rsidR="00AE4ED9">
        <w:rPr>
          <w:rFonts w:hint="eastAsia"/>
        </w:rPr>
        <w:t xml:space="preserve">　</w:t>
      </w:r>
      <w:r>
        <w:rPr>
          <w:rFonts w:hint="eastAsia"/>
        </w:rPr>
        <w:t>附　則</w:t>
      </w:r>
    </w:p>
    <w:p w14:paraId="12B7EDC3" w14:textId="77777777" w:rsidR="006603D0" w:rsidRDefault="006603D0" w:rsidP="006603D0">
      <w:pPr>
        <w:ind w:left="195" w:hangingChars="93" w:hanging="195"/>
      </w:pPr>
      <w:r>
        <w:rPr>
          <w:rFonts w:hint="eastAsia"/>
        </w:rPr>
        <w:t xml:space="preserve">　この要領は、令和３年４月１日から施行する。</w:t>
      </w:r>
    </w:p>
    <w:p w14:paraId="352901DF" w14:textId="77777777" w:rsidR="006603D0" w:rsidRPr="0050140A" w:rsidRDefault="006603D0" w:rsidP="00AE4ED9">
      <w:pPr>
        <w:ind w:left="195" w:firstLineChars="200" w:firstLine="420"/>
      </w:pPr>
      <w:r w:rsidRPr="0050140A">
        <w:rPr>
          <w:rFonts w:hint="eastAsia"/>
        </w:rPr>
        <w:t>附　則</w:t>
      </w:r>
    </w:p>
    <w:p w14:paraId="01398C0D" w14:textId="77777777" w:rsidR="006603D0" w:rsidRDefault="006603D0" w:rsidP="006603D0">
      <w:pPr>
        <w:ind w:left="195" w:hangingChars="93" w:hanging="195"/>
      </w:pPr>
      <w:r w:rsidRPr="0050140A">
        <w:rPr>
          <w:rFonts w:hint="eastAsia"/>
        </w:rPr>
        <w:t xml:space="preserve">　この要領は、令和３年</w:t>
      </w:r>
      <w:r w:rsidR="0094518F" w:rsidRPr="0050140A">
        <w:rPr>
          <w:rFonts w:hint="eastAsia"/>
        </w:rPr>
        <w:t>４</w:t>
      </w:r>
      <w:r w:rsidRPr="0050140A">
        <w:rPr>
          <w:rFonts w:hint="eastAsia"/>
        </w:rPr>
        <w:t>月</w:t>
      </w:r>
      <w:r w:rsidR="0094518F" w:rsidRPr="0050140A">
        <w:rPr>
          <w:rFonts w:hint="eastAsia"/>
        </w:rPr>
        <w:t>２０</w:t>
      </w:r>
      <w:r w:rsidRPr="0050140A">
        <w:rPr>
          <w:rFonts w:hint="eastAsia"/>
        </w:rPr>
        <w:t>日から施行する。</w:t>
      </w:r>
    </w:p>
    <w:p w14:paraId="17BE7F81" w14:textId="77777777" w:rsidR="0050140A" w:rsidRPr="0042600A" w:rsidRDefault="0050140A" w:rsidP="00AE4ED9">
      <w:pPr>
        <w:ind w:left="195" w:firstLineChars="200" w:firstLine="420"/>
      </w:pPr>
      <w:r w:rsidRPr="0042600A">
        <w:rPr>
          <w:rFonts w:hint="eastAsia"/>
        </w:rPr>
        <w:t>附　則</w:t>
      </w:r>
    </w:p>
    <w:p w14:paraId="022E34DC" w14:textId="77777777" w:rsidR="00E30466" w:rsidRDefault="0050140A" w:rsidP="0050140A">
      <w:pPr>
        <w:ind w:left="195" w:hangingChars="93" w:hanging="195"/>
      </w:pPr>
      <w:r w:rsidRPr="0042600A">
        <w:rPr>
          <w:rFonts w:hint="eastAsia"/>
        </w:rPr>
        <w:t xml:space="preserve">　この要領は、令和３年７月１日から施行する。</w:t>
      </w:r>
    </w:p>
    <w:p w14:paraId="41AE955B" w14:textId="77777777" w:rsidR="0042600A" w:rsidRPr="00F175CF" w:rsidRDefault="0042600A" w:rsidP="00AE4ED9">
      <w:pPr>
        <w:ind w:left="195" w:firstLineChars="200" w:firstLine="420"/>
      </w:pPr>
      <w:r w:rsidRPr="00F175CF">
        <w:rPr>
          <w:rFonts w:hint="eastAsia"/>
        </w:rPr>
        <w:t>附　則</w:t>
      </w:r>
    </w:p>
    <w:p w14:paraId="61A49372" w14:textId="6A52C2D7" w:rsidR="004B44E8" w:rsidRDefault="0042600A" w:rsidP="0042600A">
      <w:pPr>
        <w:ind w:left="195" w:hangingChars="93" w:hanging="195"/>
      </w:pPr>
      <w:r w:rsidRPr="00F175CF">
        <w:rPr>
          <w:rFonts w:hint="eastAsia"/>
        </w:rPr>
        <w:t xml:space="preserve">　この要領は、令和４年４月１日から施行する。</w:t>
      </w:r>
    </w:p>
    <w:p w14:paraId="7E028C4E" w14:textId="77777777" w:rsidR="00546ED3" w:rsidRPr="00F76E41" w:rsidRDefault="00546ED3" w:rsidP="00AE4ED9">
      <w:pPr>
        <w:ind w:left="195" w:firstLineChars="200" w:firstLine="420"/>
      </w:pPr>
      <w:r w:rsidRPr="00F76E41">
        <w:rPr>
          <w:rFonts w:hint="eastAsia"/>
        </w:rPr>
        <w:lastRenderedPageBreak/>
        <w:t>附　則</w:t>
      </w:r>
    </w:p>
    <w:p w14:paraId="42CD90E2" w14:textId="4E7E06EC" w:rsidR="00546ED3" w:rsidRPr="00F0397C" w:rsidRDefault="00546ED3" w:rsidP="00546ED3">
      <w:pPr>
        <w:ind w:left="195" w:hangingChars="93" w:hanging="195"/>
      </w:pPr>
      <w:r w:rsidRPr="00F76E41">
        <w:rPr>
          <w:rFonts w:hint="eastAsia"/>
        </w:rPr>
        <w:t xml:space="preserve">　この要領は、令和５年１１月１日から施行する。</w:t>
      </w:r>
    </w:p>
    <w:p w14:paraId="040990BE" w14:textId="77777777" w:rsidR="00546ED3" w:rsidRPr="00546ED3" w:rsidRDefault="00546ED3" w:rsidP="0042600A">
      <w:pPr>
        <w:ind w:left="195" w:hangingChars="93" w:hanging="195"/>
      </w:pPr>
    </w:p>
    <w:p w14:paraId="01B96B3D" w14:textId="77777777" w:rsidR="004B44E8" w:rsidRPr="00F0397C" w:rsidRDefault="004B44E8" w:rsidP="004B44E8">
      <w:pPr>
        <w:ind w:left="195" w:hangingChars="93" w:hanging="195"/>
      </w:pPr>
      <w:r w:rsidRPr="00F0397C">
        <w:rPr>
          <w:rFonts w:hint="eastAsia"/>
        </w:rPr>
        <w:t xml:space="preserve">　　別　表（第２条第１項関係）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91"/>
      </w:tblGrid>
      <w:tr w:rsidR="004B44E8" w:rsidRPr="00F0397C" w14:paraId="2F225187" w14:textId="77777777" w:rsidTr="00931218">
        <w:trPr>
          <w:trHeight w:val="1848"/>
        </w:trPr>
        <w:tc>
          <w:tcPr>
            <w:tcW w:w="4691" w:type="dxa"/>
          </w:tcPr>
          <w:p w14:paraId="4153A913" w14:textId="77777777" w:rsidR="004B44E8" w:rsidRPr="00F0397C" w:rsidRDefault="004B44E8" w:rsidP="00931218">
            <w:pPr>
              <w:rPr>
                <w:u w:val="single"/>
              </w:rPr>
            </w:pPr>
            <w:r w:rsidRPr="00F0397C">
              <w:rPr>
                <w:rFonts w:hint="eastAsia"/>
              </w:rPr>
              <w:t>プロジェクター</w:t>
            </w:r>
          </w:p>
          <w:p w14:paraId="418A144C" w14:textId="77777777" w:rsidR="004B44E8" w:rsidRPr="00F0397C" w:rsidRDefault="004B44E8" w:rsidP="00931218">
            <w:r w:rsidRPr="00F0397C">
              <w:rPr>
                <w:rFonts w:hint="eastAsia"/>
              </w:rPr>
              <w:t>スクリーン</w:t>
            </w:r>
          </w:p>
          <w:p w14:paraId="693982A5" w14:textId="77777777" w:rsidR="004B44E8" w:rsidRPr="00F0397C" w:rsidRDefault="004B44E8" w:rsidP="00931218">
            <w:r w:rsidRPr="00F0397C">
              <w:rPr>
                <w:rFonts w:hint="eastAsia"/>
              </w:rPr>
              <w:t>アンプ・マイクセット</w:t>
            </w:r>
          </w:p>
          <w:p w14:paraId="5E55E861" w14:textId="77777777" w:rsidR="004B44E8" w:rsidRPr="00F0397C" w:rsidRDefault="004B44E8" w:rsidP="00931218">
            <w:pPr>
              <w:rPr>
                <w:rFonts w:ascii="ＭＳ 明朝" w:hAnsi="ＭＳ 明朝"/>
              </w:rPr>
            </w:pPr>
            <w:r w:rsidRPr="00F0397C">
              <w:rPr>
                <w:rFonts w:ascii="ＭＳ 明朝" w:hAnsi="ＭＳ 明朝" w:hint="eastAsia"/>
              </w:rPr>
              <w:t>マイクスタンド</w:t>
            </w:r>
          </w:p>
          <w:p w14:paraId="20C0B56B" w14:textId="77777777" w:rsidR="004B44E8" w:rsidRPr="00F0397C" w:rsidRDefault="004B44E8" w:rsidP="00931218">
            <w:r w:rsidRPr="00F0397C">
              <w:rPr>
                <w:rFonts w:hint="eastAsia"/>
              </w:rPr>
              <w:t>ハンズフリー拡声器</w:t>
            </w:r>
          </w:p>
          <w:p w14:paraId="1BFC9E18" w14:textId="77777777" w:rsidR="004B44E8" w:rsidRPr="00F0397C" w:rsidRDefault="004B44E8" w:rsidP="00931218">
            <w:pPr>
              <w:rPr>
                <w:rFonts w:ascii="ＭＳ 明朝" w:hAnsi="ＭＳ 明朝"/>
              </w:rPr>
            </w:pPr>
            <w:r w:rsidRPr="00F0397C">
              <w:rPr>
                <w:rFonts w:ascii="ＭＳ 明朝" w:hAnsi="ＭＳ 明朝" w:hint="eastAsia"/>
              </w:rPr>
              <w:t>ワイヤレスガイド機器</w:t>
            </w:r>
          </w:p>
          <w:p w14:paraId="4549B87D" w14:textId="77777777" w:rsidR="004B44E8" w:rsidRPr="00F0397C" w:rsidRDefault="004B44E8" w:rsidP="00931218">
            <w:r w:rsidRPr="00F0397C">
              <w:rPr>
                <w:rFonts w:hint="eastAsia"/>
              </w:rPr>
              <w:t>テント</w:t>
            </w:r>
          </w:p>
          <w:p w14:paraId="38376EF9" w14:textId="77777777" w:rsidR="004B44E8" w:rsidRPr="00F0397C" w:rsidRDefault="004B44E8" w:rsidP="00931218">
            <w:r w:rsidRPr="00F0397C">
              <w:rPr>
                <w:rFonts w:hint="eastAsia"/>
              </w:rPr>
              <w:t>ポータブル発電機</w:t>
            </w:r>
          </w:p>
          <w:p w14:paraId="41A91EF3" w14:textId="77777777" w:rsidR="004B44E8" w:rsidRPr="00F0397C" w:rsidRDefault="004B44E8" w:rsidP="00931218">
            <w:r w:rsidRPr="00F0397C">
              <w:rPr>
                <w:rFonts w:hint="eastAsia"/>
              </w:rPr>
              <w:t>電源ドラム（延長コード）</w:t>
            </w:r>
          </w:p>
          <w:p w14:paraId="1015179D" w14:textId="77777777" w:rsidR="004B44E8" w:rsidRPr="00F0397C" w:rsidRDefault="004B44E8" w:rsidP="00931218">
            <w:r w:rsidRPr="00F0397C">
              <w:rPr>
                <w:rFonts w:hint="eastAsia"/>
              </w:rPr>
              <w:t>折りたたみテーブル</w:t>
            </w:r>
          </w:p>
          <w:p w14:paraId="14379284" w14:textId="77777777" w:rsidR="004B44E8" w:rsidRDefault="004B44E8" w:rsidP="00931218">
            <w:r w:rsidRPr="00F0397C">
              <w:rPr>
                <w:rFonts w:hint="eastAsia"/>
              </w:rPr>
              <w:t>折りたたみイス</w:t>
            </w:r>
          </w:p>
          <w:p w14:paraId="32FC9970" w14:textId="77777777" w:rsidR="004B44E8" w:rsidRDefault="004B44E8" w:rsidP="00931218">
            <w:r>
              <w:rPr>
                <w:rFonts w:hint="eastAsia"/>
              </w:rPr>
              <w:t>投光器</w:t>
            </w:r>
          </w:p>
          <w:p w14:paraId="1F971C1B" w14:textId="77777777" w:rsidR="004B44E8" w:rsidRDefault="004B44E8" w:rsidP="00931218">
            <w:r>
              <w:rPr>
                <w:rFonts w:hint="eastAsia"/>
              </w:rPr>
              <w:t>ポップコーン機</w:t>
            </w:r>
          </w:p>
          <w:p w14:paraId="031DF70D" w14:textId="77777777" w:rsidR="00E30466" w:rsidRDefault="00E30466" w:rsidP="00931218">
            <w:r>
              <w:rPr>
                <w:rFonts w:hint="eastAsia"/>
              </w:rPr>
              <w:t>わたがし機</w:t>
            </w:r>
          </w:p>
          <w:p w14:paraId="2F9B6CE3" w14:textId="77777777" w:rsidR="00DB196A" w:rsidRDefault="00DB196A" w:rsidP="00931218">
            <w:r>
              <w:rPr>
                <w:rFonts w:hint="eastAsia"/>
              </w:rPr>
              <w:t>充電式ブロワ</w:t>
            </w:r>
          </w:p>
          <w:p w14:paraId="78AD1F06" w14:textId="77777777" w:rsidR="0050140A" w:rsidRDefault="0050140A" w:rsidP="00931218">
            <w:r w:rsidRPr="0042600A">
              <w:rPr>
                <w:rFonts w:hint="eastAsia"/>
              </w:rPr>
              <w:t>非接触型温度計</w:t>
            </w:r>
          </w:p>
          <w:p w14:paraId="4C9B62C2" w14:textId="77777777" w:rsidR="0042600A" w:rsidRDefault="0042600A" w:rsidP="00931218">
            <w:r w:rsidRPr="00F175CF">
              <w:rPr>
                <w:rFonts w:hint="eastAsia"/>
              </w:rPr>
              <w:t>ポータブル電源</w:t>
            </w:r>
          </w:p>
          <w:p w14:paraId="248C22DD" w14:textId="403B1BAA" w:rsidR="00546ED3" w:rsidRPr="00F0397C" w:rsidRDefault="00546ED3" w:rsidP="00931218">
            <w:bookmarkStart w:id="0" w:name="_GoBack"/>
            <w:bookmarkEnd w:id="0"/>
            <w:r w:rsidRPr="00F76E41">
              <w:rPr>
                <w:rFonts w:hint="eastAsia"/>
              </w:rPr>
              <w:t>イベント用分別ごみ箱</w:t>
            </w:r>
          </w:p>
        </w:tc>
      </w:tr>
    </w:tbl>
    <w:p w14:paraId="529E6855" w14:textId="77777777" w:rsidR="003827F6" w:rsidRPr="004B44E8" w:rsidRDefault="003827F6"/>
    <w:sectPr w:rsidR="003827F6" w:rsidRPr="004B44E8" w:rsidSect="004B44E8">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0C22" w14:textId="77777777" w:rsidR="00546ED3" w:rsidRDefault="00546ED3" w:rsidP="00546ED3">
      <w:r>
        <w:separator/>
      </w:r>
    </w:p>
  </w:endnote>
  <w:endnote w:type="continuationSeparator" w:id="0">
    <w:p w14:paraId="32243C2B" w14:textId="77777777" w:rsidR="00546ED3" w:rsidRDefault="00546ED3" w:rsidP="0054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558E0" w14:textId="77777777" w:rsidR="00546ED3" w:rsidRDefault="00546ED3" w:rsidP="00546ED3">
      <w:r>
        <w:separator/>
      </w:r>
    </w:p>
  </w:footnote>
  <w:footnote w:type="continuationSeparator" w:id="0">
    <w:p w14:paraId="095D7FE0" w14:textId="77777777" w:rsidR="00546ED3" w:rsidRDefault="00546ED3" w:rsidP="00546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E8"/>
    <w:rsid w:val="00016A1C"/>
    <w:rsid w:val="000D2C38"/>
    <w:rsid w:val="00157A0B"/>
    <w:rsid w:val="001B2C3E"/>
    <w:rsid w:val="00337BE1"/>
    <w:rsid w:val="003827F6"/>
    <w:rsid w:val="00397E96"/>
    <w:rsid w:val="0042600A"/>
    <w:rsid w:val="004B44E8"/>
    <w:rsid w:val="0050140A"/>
    <w:rsid w:val="00546ED3"/>
    <w:rsid w:val="006603D0"/>
    <w:rsid w:val="0067219B"/>
    <w:rsid w:val="007348A3"/>
    <w:rsid w:val="00866754"/>
    <w:rsid w:val="00881574"/>
    <w:rsid w:val="0094518F"/>
    <w:rsid w:val="009971F3"/>
    <w:rsid w:val="009D54F4"/>
    <w:rsid w:val="00A63FBF"/>
    <w:rsid w:val="00AB0418"/>
    <w:rsid w:val="00AE4ED9"/>
    <w:rsid w:val="00B12DE2"/>
    <w:rsid w:val="00B526C0"/>
    <w:rsid w:val="00BB6529"/>
    <w:rsid w:val="00DB196A"/>
    <w:rsid w:val="00E30466"/>
    <w:rsid w:val="00E353C0"/>
    <w:rsid w:val="00E62EC2"/>
    <w:rsid w:val="00EB7529"/>
    <w:rsid w:val="00F175CF"/>
    <w:rsid w:val="00F7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EAADD3"/>
  <w15:docId w15:val="{53411360-12F1-4733-9553-8467FF05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4E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4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44E8"/>
    <w:rPr>
      <w:rFonts w:asciiTheme="majorHAnsi" w:eastAsiaTheme="majorEastAsia" w:hAnsiTheme="majorHAnsi" w:cstheme="majorBidi"/>
      <w:sz w:val="18"/>
      <w:szCs w:val="18"/>
    </w:rPr>
  </w:style>
  <w:style w:type="paragraph" w:styleId="a5">
    <w:name w:val="header"/>
    <w:basedOn w:val="a"/>
    <w:link w:val="a6"/>
    <w:uiPriority w:val="99"/>
    <w:unhideWhenUsed/>
    <w:rsid w:val="00546ED3"/>
    <w:pPr>
      <w:tabs>
        <w:tab w:val="center" w:pos="4252"/>
        <w:tab w:val="right" w:pos="8504"/>
      </w:tabs>
      <w:snapToGrid w:val="0"/>
    </w:pPr>
  </w:style>
  <w:style w:type="character" w:customStyle="1" w:styleId="a6">
    <w:name w:val="ヘッダー (文字)"/>
    <w:basedOn w:val="a0"/>
    <w:link w:val="a5"/>
    <w:uiPriority w:val="99"/>
    <w:rsid w:val="00546ED3"/>
    <w:rPr>
      <w:rFonts w:ascii="Century" w:eastAsia="ＭＳ 明朝" w:hAnsi="Century" w:cs="Times New Roman"/>
    </w:rPr>
  </w:style>
  <w:style w:type="paragraph" w:styleId="a7">
    <w:name w:val="footer"/>
    <w:basedOn w:val="a"/>
    <w:link w:val="a8"/>
    <w:uiPriority w:val="99"/>
    <w:unhideWhenUsed/>
    <w:rsid w:val="00546ED3"/>
    <w:pPr>
      <w:tabs>
        <w:tab w:val="center" w:pos="4252"/>
        <w:tab w:val="right" w:pos="8504"/>
      </w:tabs>
      <w:snapToGrid w:val="0"/>
    </w:pPr>
  </w:style>
  <w:style w:type="character" w:customStyle="1" w:styleId="a8">
    <w:name w:val="フッター (文字)"/>
    <w:basedOn w:val="a0"/>
    <w:link w:val="a7"/>
    <w:uiPriority w:val="99"/>
    <w:rsid w:val="00546ED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夏希</dc:creator>
  <cp:keywords/>
  <dc:description/>
  <cp:lastModifiedBy>刀山 真実</cp:lastModifiedBy>
  <cp:revision>5</cp:revision>
  <cp:lastPrinted>2023-10-20T02:48:00Z</cp:lastPrinted>
  <dcterms:created xsi:type="dcterms:W3CDTF">2023-10-16T06:51:00Z</dcterms:created>
  <dcterms:modified xsi:type="dcterms:W3CDTF">2023-12-25T05:19:00Z</dcterms:modified>
</cp:coreProperties>
</file>